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2BB5A" w14:textId="77777777" w:rsidR="00D10567" w:rsidRDefault="00D10567" w:rsidP="00D10567">
      <w:pPr>
        <w:autoSpaceDE w:val="0"/>
        <w:autoSpaceDN w:val="0"/>
        <w:adjustRightInd w:val="0"/>
        <w:spacing w:after="0" w:line="240" w:lineRule="auto"/>
        <w:jc w:val="both"/>
        <w:rPr>
          <w:b/>
          <w:color w:val="2E74B5" w:themeColor="accent1" w:themeShade="BF"/>
          <w:sz w:val="28"/>
          <w:szCs w:val="28"/>
        </w:rPr>
      </w:pPr>
    </w:p>
    <w:p w14:paraId="420A502D" w14:textId="77777777" w:rsidR="00125398" w:rsidRPr="009B005D" w:rsidRDefault="00125398" w:rsidP="00125398">
      <w:pPr>
        <w:spacing w:after="120"/>
        <w:jc w:val="both"/>
      </w:pPr>
      <w:r w:rsidRPr="009B005D">
        <w:t xml:space="preserve">Σύμφωνα με το Άρθρο 6 του Κανονισμού Λειτουργίας της ΕπΠα, για επείγοντα θέματα ή για θέματα για τα οποία υπάρχει εξουσιοδότηση από την Επιτροπή Παρακολούθησης, ο/η Πρόεδρος πραγματοποιεί </w:t>
      </w:r>
      <w:r w:rsidR="001E33E5">
        <w:t>Γ</w:t>
      </w:r>
      <w:r w:rsidRPr="009B005D">
        <w:t xml:space="preserve">ραπτή </w:t>
      </w:r>
      <w:r w:rsidR="001E33E5">
        <w:t>Δ</w:t>
      </w:r>
      <w:r w:rsidRPr="009B005D">
        <w:t>ιαδικασία, με την υποστήριξη της Ειδικής Υπηρεσίας Διαχείρισης Προγράμματος «ΙΟΝΙΑ ΝΗΣΙΑ» 2021-2027, ως ακολούθως:</w:t>
      </w:r>
    </w:p>
    <w:p w14:paraId="20B29827" w14:textId="77777777" w:rsidR="00125398" w:rsidRPr="009B005D" w:rsidRDefault="00125398" w:rsidP="00125398">
      <w:pPr>
        <w:numPr>
          <w:ilvl w:val="0"/>
          <w:numId w:val="8"/>
        </w:numPr>
        <w:spacing w:after="120" w:line="240" w:lineRule="auto"/>
        <w:jc w:val="both"/>
      </w:pPr>
      <w:r w:rsidRPr="009B005D">
        <w:t xml:space="preserve">Αποστέλλει στα μέλη της Επιτροπής Παρακολούθησης σχέδιο εισήγησης μέσω της επιχειρησιακής πλατφόρμας «ΔΙΑΥΛΟΣ». </w:t>
      </w:r>
    </w:p>
    <w:p w14:paraId="7E83E6C8" w14:textId="77777777" w:rsidR="00125398" w:rsidRPr="00BB3698" w:rsidRDefault="00125398" w:rsidP="00125398">
      <w:pPr>
        <w:numPr>
          <w:ilvl w:val="0"/>
          <w:numId w:val="8"/>
        </w:numPr>
        <w:spacing w:after="120" w:line="240" w:lineRule="auto"/>
        <w:jc w:val="both"/>
      </w:pPr>
      <w:r w:rsidRPr="009B005D">
        <w:t xml:space="preserve">Τα μέλη εντός δέκα (10) εργάσιμων ημερών πρέπει να εκφράσουν γραπτά τη γνώμη τους, μέσω της επιχειρησιακής πλατφόρμας «ΔΙΑΥΛΟΣ». </w:t>
      </w:r>
      <w:r w:rsidRPr="00BB3698">
        <w:t>Η προθεσμία των δέκα (10) εργάσιμων ημερών σε εξαιρετικά επείγουσες περιπτώσεις μπορεί να οριστεί σε μικρότερο διάστημα.</w:t>
      </w:r>
    </w:p>
    <w:p w14:paraId="253985F6" w14:textId="77777777" w:rsidR="00125398" w:rsidRPr="009B005D" w:rsidRDefault="00125398" w:rsidP="00125398">
      <w:pPr>
        <w:numPr>
          <w:ilvl w:val="0"/>
          <w:numId w:val="8"/>
        </w:numPr>
        <w:spacing w:after="120" w:line="240" w:lineRule="auto"/>
        <w:jc w:val="both"/>
      </w:pPr>
      <w:r w:rsidRPr="009B005D">
        <w:t>Η εισήγηση θεωρείται εγκριθείσα όταν έχει απαντήσει θετικά η απόλυτη πλειοψηφία των εχόντων δικαίωμα ψήφου μελών της Επιτροπής Παρακολούθησης. Η παράλειψη αποστολής γραπτής απάντησης ως ανωτέρω, εντός των χρονικών ορίων που τίθενται κάθε φορά, θεωρείται ως αποδοχή.</w:t>
      </w:r>
    </w:p>
    <w:p w14:paraId="2AD4F939" w14:textId="77777777" w:rsidR="00125398" w:rsidRPr="009B005D" w:rsidRDefault="00125398" w:rsidP="00125398">
      <w:pPr>
        <w:autoSpaceDE w:val="0"/>
        <w:autoSpaceDN w:val="0"/>
        <w:adjustRightInd w:val="0"/>
        <w:spacing w:after="0" w:line="240" w:lineRule="auto"/>
        <w:jc w:val="both"/>
      </w:pPr>
      <w:r w:rsidRPr="009B005D">
        <w:t>Τα περιορισμένα χρονικά περιθώρια που προκύπ</w:t>
      </w:r>
      <w:r w:rsidR="007E7F95">
        <w:t xml:space="preserve">τουν από </w:t>
      </w:r>
      <w:r w:rsidR="00431756">
        <w:t xml:space="preserve">το με α.π. </w:t>
      </w:r>
      <w:r w:rsidR="00F70C73">
        <w:t>499</w:t>
      </w:r>
      <w:r w:rsidR="00BB3698">
        <w:t>/</w:t>
      </w:r>
      <w:r w:rsidR="00F70C73">
        <w:t>7-3-2024</w:t>
      </w:r>
      <w:r w:rsidR="00431756">
        <w:t xml:space="preserve"> έγγραφο </w:t>
      </w:r>
      <w:r w:rsidR="00BB3698">
        <w:t>Προγραμματισμού Προσκλήσεων 202</w:t>
      </w:r>
      <w:r w:rsidR="00F70C73">
        <w:t>4</w:t>
      </w:r>
      <w:r w:rsidR="00BB3698">
        <w:t xml:space="preserve">, </w:t>
      </w:r>
      <w:r w:rsidR="002E2AB6">
        <w:t>σε συνδυασμό με το</w:t>
      </w:r>
      <w:r w:rsidR="00BB3698">
        <w:t xml:space="preserve"> ότι δεν προβλέπεται νέα </w:t>
      </w:r>
      <w:r w:rsidRPr="009B005D">
        <w:t>τακτική συνεδρίαση  της Επ.Πα</w:t>
      </w:r>
      <w:r w:rsidR="00431756">
        <w:rPr>
          <w:rFonts w:ascii="Arial" w:hAnsi="Arial" w:cs="Arial"/>
        </w:rPr>
        <w:t xml:space="preserve"> </w:t>
      </w:r>
      <w:r w:rsidR="00BB3698" w:rsidRPr="00BB3698">
        <w:t>στο προσεχέ</w:t>
      </w:r>
      <w:r w:rsidR="00BB3698">
        <w:t>ς</w:t>
      </w:r>
      <w:r w:rsidR="00BB3698" w:rsidRPr="00BB3698">
        <w:t xml:space="preserve"> διάστημα</w:t>
      </w:r>
      <w:r w:rsidR="00BB3698">
        <w:t>,</w:t>
      </w:r>
      <w:r w:rsidR="00BB3698">
        <w:rPr>
          <w:rFonts w:ascii="Arial" w:hAnsi="Arial" w:cs="Arial"/>
        </w:rPr>
        <w:t xml:space="preserve"> </w:t>
      </w:r>
      <w:r w:rsidRPr="009B005D">
        <w:t xml:space="preserve">καθιστούν </w:t>
      </w:r>
      <w:r w:rsidRPr="00125398">
        <w:rPr>
          <w:b/>
        </w:rPr>
        <w:t>επείγουσα</w:t>
      </w:r>
      <w:r w:rsidR="007E7F95">
        <w:t xml:space="preserve"> την έγκριση</w:t>
      </w:r>
      <w:r w:rsidRPr="009B005D">
        <w:t xml:space="preserve">  των κριτηρίων αξιολόγησης/επιλογής πράξεων  στο πλαίσιο του ΠεΠ Ι.Ν. 2021-2027</w:t>
      </w:r>
      <w:r>
        <w:t xml:space="preserve"> ώστε να είναι εφικτή η έγκαιρη έκδοση Προσκλήσεων</w:t>
      </w:r>
      <w:r w:rsidR="00431756">
        <w:t xml:space="preserve"> και ένταξη πράξεων</w:t>
      </w:r>
      <w:r w:rsidR="00C4680E" w:rsidRPr="00C4680E">
        <w:t xml:space="preserve"> </w:t>
      </w:r>
      <w:r w:rsidR="00C4680E">
        <w:rPr>
          <w:lang w:val="en-GB"/>
        </w:rPr>
        <w:t>phasing</w:t>
      </w:r>
      <w:r w:rsidR="00C4680E" w:rsidRPr="00C4680E">
        <w:t xml:space="preserve"> </w:t>
      </w:r>
      <w:r w:rsidR="00C4680E">
        <w:t>ή πράξεων που ωρίμασαν κατά την π.π. 2014-2020</w:t>
      </w:r>
      <w:r w:rsidR="00F70C73">
        <w:t>, καθώς και πράξεων «Στρατηγικής Σημασίας»</w:t>
      </w:r>
      <w:r>
        <w:t>.</w:t>
      </w:r>
    </w:p>
    <w:p w14:paraId="4769C4CA" w14:textId="77777777" w:rsidR="00125398" w:rsidRDefault="00125398" w:rsidP="00D10567">
      <w:pPr>
        <w:autoSpaceDE w:val="0"/>
        <w:autoSpaceDN w:val="0"/>
        <w:adjustRightInd w:val="0"/>
        <w:spacing w:after="0" w:line="240" w:lineRule="auto"/>
        <w:jc w:val="both"/>
        <w:rPr>
          <w:b/>
          <w:color w:val="2E74B5" w:themeColor="accent1" w:themeShade="BF"/>
          <w:sz w:val="28"/>
          <w:szCs w:val="28"/>
        </w:rPr>
      </w:pPr>
    </w:p>
    <w:p w14:paraId="3FAF655B" w14:textId="77777777" w:rsidR="00B4431C" w:rsidRPr="009475DC" w:rsidRDefault="00E908FB" w:rsidP="00B4431C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>
        <w:rPr>
          <w:b/>
          <w:color w:val="2E74B5" w:themeColor="accent1" w:themeShade="BF"/>
          <w:sz w:val="28"/>
          <w:szCs w:val="28"/>
        </w:rPr>
        <w:t xml:space="preserve">ΘΕΜΑ </w:t>
      </w:r>
      <w:r w:rsidR="001671A5">
        <w:rPr>
          <w:b/>
          <w:color w:val="2E74B5" w:themeColor="accent1" w:themeShade="BF"/>
          <w:sz w:val="28"/>
          <w:szCs w:val="28"/>
        </w:rPr>
        <w:t>1</w:t>
      </w:r>
      <w:r w:rsidR="00D10567" w:rsidRPr="00E908FB">
        <w:rPr>
          <w:b/>
          <w:color w:val="2E74B5" w:themeColor="accent1" w:themeShade="BF"/>
          <w:sz w:val="28"/>
          <w:szCs w:val="28"/>
          <w:vertAlign w:val="superscript"/>
        </w:rPr>
        <w:t>ο</w:t>
      </w:r>
      <w:r w:rsidR="00D10567" w:rsidRPr="00E908FB">
        <w:rPr>
          <w:b/>
          <w:color w:val="2E74B5" w:themeColor="accent1" w:themeShade="BF"/>
          <w:sz w:val="28"/>
          <w:szCs w:val="28"/>
        </w:rPr>
        <w:t xml:space="preserve">: </w:t>
      </w:r>
      <w:r w:rsidR="00B4431C" w:rsidRPr="009475DC">
        <w:rPr>
          <w:b/>
          <w:sz w:val="24"/>
          <w:szCs w:val="24"/>
        </w:rPr>
        <w:t>Ενημέρωση για την εξειδίκευση και έγκριση μεθοδολογίας και κριτηρίων αξ</w:t>
      </w:r>
      <w:r w:rsidR="00BB3698">
        <w:rPr>
          <w:b/>
          <w:sz w:val="24"/>
          <w:szCs w:val="24"/>
        </w:rPr>
        <w:t xml:space="preserve">ιολόγησης/επιλογής πράξεων της </w:t>
      </w:r>
      <w:r w:rsidR="00F717F6">
        <w:rPr>
          <w:b/>
          <w:sz w:val="24"/>
          <w:szCs w:val="24"/>
        </w:rPr>
        <w:t>9</w:t>
      </w:r>
      <w:r w:rsidR="00B4431C" w:rsidRPr="009475DC">
        <w:rPr>
          <w:b/>
          <w:sz w:val="24"/>
          <w:szCs w:val="24"/>
        </w:rPr>
        <w:t>ης φάσης εξειδίκευσης στο πλαίσιο του ΠεΠ Ι.Ν. 2021-2027</w:t>
      </w:r>
    </w:p>
    <w:p w14:paraId="46D02415" w14:textId="77777777" w:rsidR="009B005D" w:rsidRDefault="009B005D" w:rsidP="00D1056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libri"/>
          <w:b/>
        </w:rPr>
      </w:pPr>
    </w:p>
    <w:p w14:paraId="3A05132B" w14:textId="77777777" w:rsidR="00445653" w:rsidRPr="00A626EC" w:rsidRDefault="00A626EC" w:rsidP="00445653">
      <w:pPr>
        <w:jc w:val="both"/>
        <w:rPr>
          <w:b/>
        </w:rPr>
      </w:pPr>
      <w:r>
        <w:rPr>
          <w:b/>
        </w:rPr>
        <w:t>1.</w:t>
      </w:r>
      <w:r w:rsidR="00445653" w:rsidRPr="00A626EC">
        <w:rPr>
          <w:b/>
        </w:rPr>
        <w:t xml:space="preserve">Διαδικασία </w:t>
      </w:r>
    </w:p>
    <w:p w14:paraId="6FBD34C8" w14:textId="77777777" w:rsidR="00445653" w:rsidRDefault="00445653" w:rsidP="00445653">
      <w:pPr>
        <w:jc w:val="both"/>
      </w:pPr>
      <w:r>
        <w:t xml:space="preserve">Οι αρμοδιότητες της ΔΑ όσον αφορά στην επιλογή και έγκριση πράξεων προβλέπονται ως ακολούθως: </w:t>
      </w:r>
    </w:p>
    <w:p w14:paraId="489EC688" w14:textId="77777777" w:rsidR="00445653" w:rsidRDefault="00445653" w:rsidP="00445653">
      <w:pPr>
        <w:jc w:val="both"/>
      </w:pPr>
      <w:r>
        <w:sym w:font="Symbol" w:char="F0B7"/>
      </w:r>
      <w:r>
        <w:t xml:space="preserve"> Άρθρο 73 καν. (ΕΕ) 2021/1060 «Επιλογή πράξεων από τη διαχειριστική αρχή»</w:t>
      </w:r>
    </w:p>
    <w:p w14:paraId="0E331C36" w14:textId="77777777" w:rsidR="00445653" w:rsidRPr="00457DED" w:rsidRDefault="00445653" w:rsidP="00445653">
      <w:pPr>
        <w:jc w:val="both"/>
      </w:pPr>
      <w:r w:rsidRPr="00457DED">
        <w:sym w:font="Symbol" w:char="F0B7"/>
      </w:r>
      <w:r w:rsidR="00A626EC" w:rsidRPr="00457DED">
        <w:t xml:space="preserve"> Άρθρο 36 του </w:t>
      </w:r>
      <w:r w:rsidR="00A626EC" w:rsidRPr="00E908FB">
        <w:t>Νόμου 4914/2022</w:t>
      </w:r>
      <w:r w:rsidRPr="00E908FB">
        <w:t xml:space="preserve"> ‘</w:t>
      </w:r>
      <w:r w:rsidRPr="00457DED">
        <w:t xml:space="preserve">Ένταξη πράξεων στα Προγράμματα’ αναφέρεται: </w:t>
      </w:r>
    </w:p>
    <w:p w14:paraId="59CDFE0F" w14:textId="77777777" w:rsidR="00C6527E" w:rsidRDefault="00445653" w:rsidP="00445653">
      <w:pPr>
        <w:jc w:val="both"/>
      </w:pPr>
      <w:r w:rsidRPr="00A626EC">
        <w:t>Στο πλαίσιο αυτό, η Ειδική Υπηρεσία Διαχείρισης Προγράμματ</w:t>
      </w:r>
      <w:r w:rsidR="00A626EC" w:rsidRPr="00A626EC">
        <w:t xml:space="preserve">ος (Ε.Υ.Δ.Π.) της Περιφέρειας </w:t>
      </w:r>
      <w:r w:rsidR="00A626EC" w:rsidRPr="00E908FB">
        <w:t>Ιονίων Νήσων</w:t>
      </w:r>
      <w:r w:rsidRPr="00E908FB">
        <w:t>,</w:t>
      </w:r>
      <w:r w:rsidRPr="00A626EC">
        <w:t xml:space="preserve"> λαμβάνοντας υπόψη έντυπο του ΣΔΕ Ο.Ι.1_1 με τίτλο “Οδηγίες για την αξιολόγηση των προτάσεων (πλην κρατικών ενισχύσεων) που συγχρηματοδοτούνται από τα Προγράμματα που υποστηρίζονται από τα Ταμεία ΕΤΠΑ, ΕΚΤ+, ΤΣ, ΤΔΜ και ΕΤΘΑΥ”, ο οποίος εκπονήθηκε από την Ειδική Υπηρεσία Θεσμικής Υποστήριξης της Εθνικής Αρχής Συντονισμού, διαμ</w:t>
      </w:r>
      <w:r w:rsidR="00BB3698">
        <w:t>ορφώνει</w:t>
      </w:r>
      <w:r w:rsidRPr="00A626EC">
        <w:t xml:space="preserve"> την μεθοδολογία αξιολόγησης και τα κριτήρια επιλογής</w:t>
      </w:r>
      <w:r w:rsidR="00BB3698">
        <w:t xml:space="preserve"> πράξεων, που</w:t>
      </w:r>
      <w:r w:rsidRPr="00A626EC">
        <w:t xml:space="preserve"> θα εφαρμοστούν για την αξιολόγηση προτεινόμενων πράξεων στο πλαίσιο κάθε Πρόσ</w:t>
      </w:r>
      <w:r w:rsidR="00A626EC">
        <w:t xml:space="preserve">κλησης. </w:t>
      </w:r>
    </w:p>
    <w:p w14:paraId="4E98795D" w14:textId="77777777" w:rsidR="00445653" w:rsidRDefault="00A626EC" w:rsidP="00445653">
      <w:pPr>
        <w:jc w:val="both"/>
      </w:pPr>
      <w:r>
        <w:t xml:space="preserve">Η Ε.Υ.Δ.Π. Προγράμματος </w:t>
      </w:r>
      <w:r w:rsidR="00445653" w:rsidRPr="00E908FB">
        <w:t>«</w:t>
      </w:r>
      <w:r w:rsidRPr="00E908FB">
        <w:t>Ιόνια Νησιά</w:t>
      </w:r>
      <w:r w:rsidR="00445653" w:rsidRPr="00E908FB">
        <w:t>» εισηγ</w:t>
      </w:r>
      <w:r w:rsidR="00445653" w:rsidRPr="00A626EC">
        <w:t>είται στην Επιτροπή Παρακολούθησης του Περιφερειακού Προγράμματος (Π.Π.) προς έγκριση την μεθοδολογία αξιολόγησης και τα κριτήρια επιλογής πράξεων, για τις δράσεις του Π</w:t>
      </w:r>
      <w:r w:rsidR="00BB3698">
        <w:t>ε</w:t>
      </w:r>
      <w:r w:rsidR="00445653" w:rsidRPr="00A626EC">
        <w:t xml:space="preserve">Π που </w:t>
      </w:r>
      <w:r w:rsidR="00BB3698">
        <w:t>κάθε φορά ενεργοποιούνται</w:t>
      </w:r>
      <w:r w:rsidR="00445653" w:rsidRPr="00A626EC">
        <w:t>.</w:t>
      </w:r>
      <w:r w:rsidR="00445653">
        <w:t xml:space="preserve"> </w:t>
      </w:r>
    </w:p>
    <w:p w14:paraId="4A74BE8D" w14:textId="77777777" w:rsidR="00445653" w:rsidRDefault="00445653" w:rsidP="00445653">
      <w:pPr>
        <w:jc w:val="both"/>
      </w:pPr>
    </w:p>
    <w:p w14:paraId="7BBEF1EC" w14:textId="77777777" w:rsidR="00BD2467" w:rsidRDefault="00BD2467" w:rsidP="00445653">
      <w:pPr>
        <w:jc w:val="both"/>
      </w:pPr>
    </w:p>
    <w:p w14:paraId="6753EE9B" w14:textId="77777777" w:rsidR="00445653" w:rsidRPr="00A626EC" w:rsidRDefault="00445653" w:rsidP="00445653">
      <w:pPr>
        <w:jc w:val="both"/>
        <w:rPr>
          <w:b/>
        </w:rPr>
      </w:pPr>
      <w:r w:rsidRPr="00A626EC">
        <w:rPr>
          <w:b/>
        </w:rPr>
        <w:t xml:space="preserve">2. Μεθοδολογία Αξιολόγησης </w:t>
      </w:r>
    </w:p>
    <w:p w14:paraId="19F5A486" w14:textId="77777777" w:rsidR="00445653" w:rsidRPr="00A626EC" w:rsidRDefault="00445653" w:rsidP="00445653">
      <w:pPr>
        <w:jc w:val="both"/>
      </w:pPr>
      <w:r w:rsidRPr="00A626EC">
        <w:t xml:space="preserve">Οι βασικές μεθοδολογίες αξιολόγησης είναι: </w:t>
      </w:r>
    </w:p>
    <w:p w14:paraId="7FB577F3" w14:textId="77777777" w:rsidR="00445653" w:rsidRPr="00A626EC" w:rsidRDefault="00445653" w:rsidP="00445653">
      <w:pPr>
        <w:jc w:val="both"/>
      </w:pPr>
      <w:r w:rsidRPr="005920AC">
        <w:rPr>
          <w:b/>
        </w:rPr>
        <w:t>2.1 Άμεση Αξιολόγηση</w:t>
      </w:r>
      <w:r w:rsidR="005920AC">
        <w:rPr>
          <w:b/>
        </w:rPr>
        <w:t>.</w:t>
      </w:r>
      <w:r w:rsidRPr="00A626EC">
        <w:t xml:space="preserve"> Εφόσον επιλεγεί η άμεση αξιολόγηση, στην πρόσκληση ορίζεται η αρχική καθώς και η καταληκτική ημερομηνία υποβολής των προτάσεων των δυνητικών δικαιούχων. Κάθε πρόταση που υποβάλλεται αξιολογείται άμεσα χωρίς να απαιτείται να παρέλθει η προθεσμία υποβολής. Εφόσον η πρόταση ικανοποιεί τα κριτήρια που ορίζονται στην πρόσκληση προωθείται για ένταξη στο Πρόγραμμα. Η αξιολόγηση των υποβαλλομένων προτάσεων συνεχίζεται, με τη σειρά της ημερομηνίας και ώρας της ηλεκτρονικής υποβολής τους στο ΟΠΣ, μέχρι να εξαντληθεί ο διαθέσιμος προϋπολογισμός της πρόσκλησης ή αξιολογηθεί ο συνολικός αριθμός των προτάσεων. </w:t>
      </w:r>
    </w:p>
    <w:p w14:paraId="6FC7AC38" w14:textId="77777777" w:rsidR="00445653" w:rsidRPr="00A626EC" w:rsidRDefault="00445653" w:rsidP="00445653">
      <w:pPr>
        <w:jc w:val="both"/>
      </w:pPr>
      <w:r w:rsidRPr="00A626EC">
        <w:t xml:space="preserve">Στην περίπτωση εξάντλησης του διαθέσιμου προϋπολογισμού, η ΔΑ ενημερώνει τους δυνητικούς δικαιούχους μέσω του ιστότοπου του Προγράμματος. </w:t>
      </w:r>
    </w:p>
    <w:p w14:paraId="5A26E5CA" w14:textId="77777777" w:rsidR="00445653" w:rsidRDefault="00445653" w:rsidP="00445653">
      <w:pPr>
        <w:jc w:val="both"/>
      </w:pPr>
      <w:r w:rsidRPr="005920AC">
        <w:rPr>
          <w:b/>
        </w:rPr>
        <w:t>2.2 Συγκριτική Αξιολόγηση</w:t>
      </w:r>
      <w:r w:rsidR="005920AC">
        <w:t>.</w:t>
      </w:r>
      <w:r w:rsidRPr="00A626EC">
        <w:t xml:space="preserve"> Στη συγκριτική αξιολόγηση ορίζεται στην πρόσκληση η αρχική καθώς και η καταληκτική ημερομηνία μέχρι την οποία πρέπει να υποβληθούν οι προτάσεις των δυνητικών δικαιούχων. Η έναρξη της αξιολόγησης των προτάσεων ξεκινά μετά τη λήξη της προθεσμίας υποβολής των προτάσεων. Από τα κριτήρια τα οποία βαθμολογούνται προκύπτει η συνολική βαθμολογία της κάθε πρότασης, βάσει της οποίας θα καθοριστεί η σειρά κατάταξης των προτάσεων. Οι προτάσεις που επιλέγονται για χρηματοδότηση (μέχρι να εξαντληθεί ο διαθέσιμος προϋπολογισμός της πρόσκλησης) είναι εκείνες με τις υψηλότερες βα</w:t>
      </w:r>
      <w:r w:rsidR="00EE71E0" w:rsidRPr="00A626EC">
        <w:t>θ</w:t>
      </w:r>
      <w:r w:rsidRPr="00A626EC">
        <w:t>μολογίες.</w:t>
      </w:r>
    </w:p>
    <w:p w14:paraId="214A638E" w14:textId="77777777" w:rsidR="00445653" w:rsidRDefault="00445653" w:rsidP="00445653">
      <w:pPr>
        <w:jc w:val="both"/>
      </w:pPr>
      <w:r>
        <w:t xml:space="preserve"> </w:t>
      </w:r>
    </w:p>
    <w:p w14:paraId="3DDA0B03" w14:textId="77777777" w:rsidR="00EE71E0" w:rsidRPr="00A626EC" w:rsidRDefault="00445653" w:rsidP="00445653">
      <w:pPr>
        <w:jc w:val="both"/>
        <w:rPr>
          <w:b/>
        </w:rPr>
      </w:pPr>
      <w:r w:rsidRPr="00E908FB">
        <w:rPr>
          <w:b/>
        </w:rPr>
        <w:t>3</w:t>
      </w:r>
      <w:r w:rsidR="00F40D3D">
        <w:rPr>
          <w:b/>
        </w:rPr>
        <w:t>.</w:t>
      </w:r>
      <w:r w:rsidR="00B4431C">
        <w:rPr>
          <w:b/>
        </w:rPr>
        <w:t xml:space="preserve"> </w:t>
      </w:r>
      <w:r w:rsidRPr="00A626EC">
        <w:rPr>
          <w:b/>
        </w:rPr>
        <w:t xml:space="preserve">Επιλογή μεθοδολογίας αξιολόγησης </w:t>
      </w:r>
    </w:p>
    <w:p w14:paraId="70E5566B" w14:textId="77777777" w:rsidR="00A21F07" w:rsidRDefault="00A21F07" w:rsidP="00A21F07">
      <w:pPr>
        <w:jc w:val="both"/>
        <w:rPr>
          <w:b/>
          <w:color w:val="2E74B5" w:themeColor="accent1" w:themeShade="BF"/>
        </w:rPr>
      </w:pPr>
      <w:r w:rsidRPr="00850F86">
        <w:rPr>
          <w:b/>
          <w:color w:val="2E74B5" w:themeColor="accent1" w:themeShade="BF"/>
        </w:rPr>
        <w:t>Μεθοδολογία Αξιολόγησης Εξειδικευμένων Δράσεων</w:t>
      </w:r>
    </w:p>
    <w:p w14:paraId="29312907" w14:textId="77777777" w:rsidR="00F70C73" w:rsidRDefault="00F70C73" w:rsidP="00F70C73">
      <w:pPr>
        <w:jc w:val="both"/>
      </w:pPr>
      <w:r w:rsidRPr="00056390">
        <w:t>Με την α.π. οικ.</w:t>
      </w:r>
      <w:r>
        <w:t xml:space="preserve"> 454/4-3-2024</w:t>
      </w:r>
      <w:r w:rsidRPr="009475DC">
        <w:t xml:space="preserve"> απόφαση Περιφερειάρχη Ιονίων Νήσω</w:t>
      </w:r>
      <w:r>
        <w:t>ν έχει εγκριθεί η εξειδίκευση</w:t>
      </w:r>
      <w:r w:rsidRPr="009475DC">
        <w:t xml:space="preserve"> </w:t>
      </w:r>
      <w:r>
        <w:t xml:space="preserve">των παρακάτω </w:t>
      </w:r>
      <w:r w:rsidRPr="009475DC">
        <w:t>Δρ</w:t>
      </w:r>
      <w:r>
        <w:t>άσεων</w:t>
      </w:r>
      <w:r w:rsidRPr="009475DC">
        <w:t xml:space="preserve"> του ΠεΠ Ι.Ν. 2021-2027, </w:t>
      </w:r>
      <w:r>
        <w:t>τα Έντυπα Εξειδίκευσης των οποίων επισυνάπτονται</w:t>
      </w:r>
      <w:r w:rsidRPr="009475DC">
        <w:t xml:space="preserve"> (</w:t>
      </w:r>
      <w:r>
        <w:t>9</w:t>
      </w:r>
      <w:r w:rsidRPr="009475DC">
        <w:rPr>
          <w:vertAlign w:val="superscript"/>
        </w:rPr>
        <w:t>η</w:t>
      </w:r>
      <w:r w:rsidRPr="009475DC">
        <w:t xml:space="preserve"> φάση εξειδίκευσης).</w:t>
      </w:r>
      <w:r>
        <w:t xml:space="preserve"> </w:t>
      </w:r>
    </w:p>
    <w:p w14:paraId="5DFFC995" w14:textId="77777777" w:rsidR="00A21F07" w:rsidRDefault="00A21F07" w:rsidP="00A21F07">
      <w:pPr>
        <w:jc w:val="both"/>
      </w:pPr>
      <w:r w:rsidRPr="005C71F2">
        <w:t xml:space="preserve">Λαμβάνοντας υπόψη </w:t>
      </w:r>
      <w:r>
        <w:t>τ</w:t>
      </w:r>
      <w:r w:rsidR="00C83010">
        <w:t>ις</w:t>
      </w:r>
      <w:r>
        <w:t xml:space="preserve"> Δράσ</w:t>
      </w:r>
      <w:r w:rsidR="00C83010">
        <w:t>εις</w:t>
      </w:r>
      <w:r>
        <w:t xml:space="preserve"> </w:t>
      </w:r>
      <w:r w:rsidR="0027797C">
        <w:t>τ</w:t>
      </w:r>
      <w:r w:rsidR="00C83010">
        <w:t>ων</w:t>
      </w:r>
      <w:r w:rsidR="0027797C">
        <w:t xml:space="preserve"> οποί</w:t>
      </w:r>
      <w:r w:rsidR="00C83010">
        <w:t>ων</w:t>
      </w:r>
      <w:r>
        <w:t xml:space="preserve"> έχει εγκριθεί η</w:t>
      </w:r>
      <w:r w:rsidR="0022020F">
        <w:t xml:space="preserve"> εξειδίκευση</w:t>
      </w:r>
      <w:r>
        <w:t>, τεκμηριώνεται στη συνέχεια η προτεινόμενη επιλογή συστήματος αξιολόγησης:</w:t>
      </w:r>
      <w:r w:rsidRPr="005C71F2">
        <w:t xml:space="preserve"> </w:t>
      </w:r>
    </w:p>
    <w:p w14:paraId="38E54361" w14:textId="77777777" w:rsidR="00A21F07" w:rsidRPr="003D61D8" w:rsidRDefault="00A21F07" w:rsidP="00A21F07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/>
          <w:u w:val="single"/>
          <w:lang w:eastAsia="en-US"/>
        </w:rPr>
      </w:pPr>
      <w:r w:rsidRPr="003D61D8">
        <w:rPr>
          <w:rFonts w:asciiTheme="minorHAnsi" w:eastAsiaTheme="minorHAnsi" w:hAnsiTheme="minorHAnsi" w:cstheme="minorBidi"/>
          <w:b/>
          <w:u w:val="single"/>
          <w:lang w:eastAsia="en-US"/>
        </w:rPr>
        <w:t>Α.ΕΤΠΑ</w:t>
      </w:r>
    </w:p>
    <w:p w14:paraId="4E56A971" w14:textId="77777777" w:rsidR="0027797C" w:rsidRPr="006A7EA5" w:rsidRDefault="00F70C73" w:rsidP="0027797C">
      <w:pPr>
        <w:jc w:val="both"/>
        <w:rPr>
          <w:rFonts w:cs="Arial"/>
          <w:i/>
          <w:color w:val="0000FF"/>
        </w:rPr>
      </w:pPr>
      <w:r w:rsidRPr="00F70C73">
        <w:rPr>
          <w:rFonts w:cs="Arial"/>
          <w:i/>
          <w:color w:val="0000FF"/>
        </w:rPr>
        <w:t>Δράση 2.(iv).2.2: Εκτίμηση επικινδυνότητας και δράσεις πρόληψης κινδύνων από φυσικές και ανθρωπογενείς καταστροφές στο θαλάσσιο χώρο της Π.Ι.Ν. (στο πλαίσιο του τύπου δράσης 2.(iv).2 ΠεΠ</w:t>
      </w:r>
      <w:r w:rsidR="00C83010" w:rsidRPr="00C83010">
        <w:rPr>
          <w:rFonts w:cs="Arial"/>
          <w:i/>
          <w:color w:val="0000FF"/>
        </w:rPr>
        <w:t>)</w:t>
      </w:r>
      <w:r w:rsidR="00C83010">
        <w:rPr>
          <w:rFonts w:cs="Arial"/>
          <w:i/>
          <w:color w:val="0000FF"/>
        </w:rPr>
        <w:t xml:space="preserve">, </w:t>
      </w:r>
      <w:r w:rsidR="00C71C16" w:rsidRPr="006A7EA5">
        <w:rPr>
          <w:rFonts w:cs="Arial"/>
          <w:i/>
          <w:color w:val="0000FF"/>
        </w:rPr>
        <w:t xml:space="preserve">συνολικού Π/Υ δημόσιας δαπάνης: </w:t>
      </w:r>
      <w:r>
        <w:rPr>
          <w:rFonts w:cs="Arial"/>
          <w:i/>
          <w:color w:val="0000FF"/>
        </w:rPr>
        <w:t>7.500</w:t>
      </w:r>
      <w:r w:rsidR="00B83E97" w:rsidRPr="006A7EA5">
        <w:rPr>
          <w:rFonts w:cs="Arial"/>
          <w:i/>
          <w:color w:val="0000FF"/>
        </w:rPr>
        <w:t>.000</w:t>
      </w:r>
      <w:r w:rsidR="00C71C16" w:rsidRPr="006A7EA5">
        <w:rPr>
          <w:rFonts w:cs="Arial"/>
          <w:i/>
          <w:color w:val="0000FF"/>
        </w:rPr>
        <w:t>,00</w:t>
      </w:r>
      <w:r w:rsidR="00A21F07" w:rsidRPr="006A7EA5">
        <w:rPr>
          <w:rFonts w:cs="Arial"/>
          <w:i/>
          <w:color w:val="0000FF"/>
        </w:rPr>
        <w:t>€.</w:t>
      </w:r>
    </w:p>
    <w:p w14:paraId="6DAF3FA5" w14:textId="77777777" w:rsidR="00F70C73" w:rsidRDefault="00A21F07" w:rsidP="00405C3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i/>
          <w:lang w:eastAsia="el-GR"/>
        </w:rPr>
      </w:pPr>
      <w:r w:rsidRPr="006A7EA5">
        <w:rPr>
          <w:rFonts w:cstheme="minorHAnsi"/>
        </w:rPr>
        <w:t xml:space="preserve"> </w:t>
      </w:r>
      <w:r w:rsidR="002E2AB6" w:rsidRPr="00CE43CD">
        <w:rPr>
          <w:rFonts w:cs="Arial"/>
          <w:i/>
        </w:rPr>
        <w:t>Σύμφωνα με το Έγγραφο Εξειδίκευσης,</w:t>
      </w:r>
      <w:r w:rsidR="0027797C" w:rsidRPr="00CE43CD">
        <w:rPr>
          <w:rFonts w:cs="Arial"/>
          <w:i/>
        </w:rPr>
        <w:t xml:space="preserve"> </w:t>
      </w:r>
      <w:r w:rsidR="00F70C73" w:rsidRPr="00CE43CD">
        <w:rPr>
          <w:rFonts w:cs="Arial"/>
          <w:i/>
        </w:rPr>
        <w:t>η δράση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αφορ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ά </w:t>
      </w:r>
      <w:r w:rsidR="00F70C73" w:rsidRPr="00CE43CD">
        <w:rPr>
          <w:rFonts w:ascii="Calibri" w:eastAsia="Times New Roman" w:hAnsi="Calibri" w:cs="Arial"/>
          <w:i/>
          <w:lang w:eastAsia="el-GR"/>
        </w:rPr>
        <w:t>σ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την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αντιμετ</w:t>
      </w:r>
      <w:r w:rsidR="00F70C73" w:rsidRPr="00F70C73">
        <w:rPr>
          <w:rFonts w:ascii="Calibri" w:eastAsia="Times New Roman" w:hAnsi="Calibri" w:cs="Arial"/>
          <w:i/>
          <w:lang w:eastAsia="el-GR"/>
        </w:rPr>
        <w:t>ώ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πιση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κινδ</w:t>
      </w:r>
      <w:r w:rsidR="00F70C73" w:rsidRPr="00F70C73">
        <w:rPr>
          <w:rFonts w:ascii="Calibri" w:eastAsia="Times New Roman" w:hAnsi="Calibri" w:cs="Arial"/>
          <w:i/>
          <w:lang w:eastAsia="el-GR"/>
        </w:rPr>
        <w:t>ύ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νων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που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δεν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συνδ</w:t>
      </w:r>
      <w:r w:rsidR="00F70C73" w:rsidRPr="00F70C73">
        <w:rPr>
          <w:rFonts w:ascii="Calibri" w:eastAsia="Times New Roman" w:hAnsi="Calibri" w:cs="Arial"/>
          <w:i/>
          <w:lang w:eastAsia="el-GR"/>
        </w:rPr>
        <w:t>έ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ονται</w:t>
      </w:r>
      <w:r w:rsidR="00F70C73" w:rsidRPr="00F70C73">
        <w:rPr>
          <w:rFonts w:ascii="TimesNewRomanPSMT" w:eastAsia="TimesNewRomanPSMT" w:hAnsi="Times New Roman" w:cs="TimesNewRomanPSMT"/>
          <w:i/>
          <w:sz w:val="24"/>
          <w:szCs w:val="24"/>
          <w:lang w:eastAsia="el-GR"/>
        </w:rPr>
        <w:t xml:space="preserve"> </w:t>
      </w:r>
      <w:r w:rsidR="00F70C73" w:rsidRPr="00F70C73">
        <w:rPr>
          <w:rFonts w:ascii="Calibri" w:eastAsia="Times New Roman" w:hAnsi="Calibri" w:cs="Arial"/>
          <w:i/>
          <w:lang w:eastAsia="el-GR"/>
        </w:rPr>
        <w:t>ά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μεσα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ή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εξολοκλ</w:t>
      </w:r>
      <w:r w:rsidR="00F70C73" w:rsidRPr="00F70C73">
        <w:rPr>
          <w:rFonts w:ascii="Calibri" w:eastAsia="Times New Roman" w:hAnsi="Calibri" w:cs="Arial"/>
          <w:i/>
          <w:lang w:eastAsia="el-GR"/>
        </w:rPr>
        <w:t>ή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ρου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με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την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κλιματικ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ή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αλλαγ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ή,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αλλ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ά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με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ά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λλου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ς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φυσικο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ύς ή/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και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ανθρωπογενε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ίς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παρ</w:t>
      </w:r>
      <w:r w:rsidR="00F70C73" w:rsidRPr="00F70C73">
        <w:rPr>
          <w:rFonts w:ascii="Calibri" w:eastAsia="Times New Roman" w:hAnsi="Calibri" w:cs="Arial"/>
          <w:i/>
          <w:lang w:eastAsia="el-GR"/>
        </w:rPr>
        <w:t>ά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γοντε</w:t>
      </w:r>
      <w:r w:rsidR="00F70C73" w:rsidRPr="00F70C73">
        <w:rPr>
          <w:rFonts w:ascii="Calibri" w:eastAsia="Times New Roman" w:hAnsi="Calibri" w:cs="Arial"/>
          <w:i/>
          <w:lang w:eastAsia="el-GR"/>
        </w:rPr>
        <w:t>ς</w:t>
      </w:r>
      <w:r w:rsidR="00405C3D" w:rsidRPr="00CE43CD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CE43CD">
        <w:rPr>
          <w:rFonts w:ascii="Calibri" w:eastAsia="Times New Roman" w:hAnsi="Calibri" w:cs="Arial" w:hint="eastAsia"/>
          <w:i/>
          <w:lang w:eastAsia="el-GR"/>
        </w:rPr>
        <w:t>στο</w:t>
      </w:r>
      <w:r w:rsidR="00F70C73" w:rsidRPr="00CE43CD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CE43CD">
        <w:rPr>
          <w:rFonts w:ascii="Calibri" w:eastAsia="Times New Roman" w:hAnsi="Calibri" w:cs="Arial" w:hint="eastAsia"/>
          <w:i/>
          <w:lang w:eastAsia="el-GR"/>
        </w:rPr>
        <w:t>θαλ</w:t>
      </w:r>
      <w:r w:rsidR="00F70C73" w:rsidRPr="00CE43CD">
        <w:rPr>
          <w:rFonts w:ascii="Calibri" w:eastAsia="Times New Roman" w:hAnsi="Calibri" w:cs="Arial"/>
          <w:i/>
          <w:lang w:eastAsia="el-GR"/>
        </w:rPr>
        <w:t>ά</w:t>
      </w:r>
      <w:r w:rsidR="00F70C73" w:rsidRPr="00CE43CD">
        <w:rPr>
          <w:rFonts w:ascii="Calibri" w:eastAsia="Times New Roman" w:hAnsi="Calibri" w:cs="Arial" w:hint="eastAsia"/>
          <w:i/>
          <w:lang w:eastAsia="el-GR"/>
        </w:rPr>
        <w:t>σσιο</w:t>
      </w:r>
      <w:r w:rsidR="00F70C73" w:rsidRPr="00CE43CD">
        <w:rPr>
          <w:rFonts w:ascii="Calibri" w:eastAsia="Times New Roman" w:hAnsi="Calibri" w:cs="Arial"/>
          <w:i/>
          <w:lang w:eastAsia="el-GR"/>
        </w:rPr>
        <w:t>/</w:t>
      </w:r>
      <w:r w:rsidR="00F70C73" w:rsidRPr="00CE43CD">
        <w:rPr>
          <w:rFonts w:ascii="Calibri" w:eastAsia="Times New Roman" w:hAnsi="Calibri" w:cs="Arial" w:hint="eastAsia"/>
          <w:i/>
          <w:lang w:eastAsia="el-GR"/>
        </w:rPr>
        <w:t>παρ</w:t>
      </w:r>
      <w:r w:rsidR="00F70C73" w:rsidRPr="00CE43CD">
        <w:rPr>
          <w:rFonts w:ascii="Calibri" w:eastAsia="Times New Roman" w:hAnsi="Calibri" w:cs="Arial"/>
          <w:i/>
          <w:lang w:eastAsia="el-GR"/>
        </w:rPr>
        <w:t>ά</w:t>
      </w:r>
      <w:r w:rsidR="00F70C73" w:rsidRPr="00CE43CD">
        <w:rPr>
          <w:rFonts w:ascii="Calibri" w:eastAsia="Times New Roman" w:hAnsi="Calibri" w:cs="Arial" w:hint="eastAsia"/>
          <w:i/>
          <w:lang w:eastAsia="el-GR"/>
        </w:rPr>
        <w:t>κτιο</w:t>
      </w:r>
      <w:r w:rsidR="00F70C73" w:rsidRPr="00CE43CD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CE43CD">
        <w:rPr>
          <w:rFonts w:ascii="Calibri" w:eastAsia="Times New Roman" w:hAnsi="Calibri" w:cs="Arial" w:hint="eastAsia"/>
          <w:i/>
          <w:lang w:eastAsia="el-GR"/>
        </w:rPr>
        <w:t>χ</w:t>
      </w:r>
      <w:r w:rsidR="00F70C73" w:rsidRPr="00CE43CD">
        <w:rPr>
          <w:rFonts w:ascii="Calibri" w:eastAsia="Times New Roman" w:hAnsi="Calibri" w:cs="Arial"/>
          <w:i/>
          <w:lang w:eastAsia="el-GR"/>
        </w:rPr>
        <w:t>ώ</w:t>
      </w:r>
      <w:r w:rsidR="00F70C73" w:rsidRPr="00CE43CD">
        <w:rPr>
          <w:rFonts w:ascii="Calibri" w:eastAsia="Times New Roman" w:hAnsi="Calibri" w:cs="Arial" w:hint="eastAsia"/>
          <w:i/>
          <w:lang w:eastAsia="el-GR"/>
        </w:rPr>
        <w:t>ρο</w:t>
      </w:r>
      <w:r w:rsidR="00F70C73" w:rsidRPr="00CE43CD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CE43CD">
        <w:rPr>
          <w:rFonts w:ascii="Calibri" w:eastAsia="Times New Roman" w:hAnsi="Calibri" w:cs="Arial" w:hint="eastAsia"/>
          <w:i/>
          <w:lang w:eastAsia="el-GR"/>
        </w:rPr>
        <w:t>των</w:t>
      </w:r>
      <w:r w:rsidR="00F70C73" w:rsidRPr="00CE43CD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CE43CD">
        <w:rPr>
          <w:rFonts w:ascii="Calibri" w:eastAsia="Times New Roman" w:hAnsi="Calibri" w:cs="Arial" w:hint="eastAsia"/>
          <w:i/>
          <w:lang w:eastAsia="el-GR"/>
        </w:rPr>
        <w:t>Ιον</w:t>
      </w:r>
      <w:r w:rsidR="00F70C73" w:rsidRPr="00CE43CD">
        <w:rPr>
          <w:rFonts w:ascii="Calibri" w:eastAsia="Times New Roman" w:hAnsi="Calibri" w:cs="Arial"/>
          <w:i/>
          <w:lang w:eastAsia="el-GR"/>
        </w:rPr>
        <w:t>ί</w:t>
      </w:r>
      <w:r w:rsidR="00F70C73" w:rsidRPr="00CE43CD">
        <w:rPr>
          <w:rFonts w:ascii="Calibri" w:eastAsia="Times New Roman" w:hAnsi="Calibri" w:cs="Arial" w:hint="eastAsia"/>
          <w:i/>
          <w:lang w:eastAsia="el-GR"/>
        </w:rPr>
        <w:t>ων</w:t>
      </w:r>
      <w:r w:rsidR="00F70C73" w:rsidRPr="00CE43CD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CE43CD">
        <w:rPr>
          <w:rFonts w:ascii="Calibri" w:eastAsia="Times New Roman" w:hAnsi="Calibri" w:cs="Arial" w:hint="eastAsia"/>
          <w:i/>
          <w:lang w:eastAsia="el-GR"/>
        </w:rPr>
        <w:t>Ν</w:t>
      </w:r>
      <w:r w:rsidR="00F70C73" w:rsidRPr="00CE43CD">
        <w:rPr>
          <w:rFonts w:ascii="Calibri" w:eastAsia="Times New Roman" w:hAnsi="Calibri" w:cs="Arial"/>
          <w:i/>
          <w:lang w:eastAsia="el-GR"/>
        </w:rPr>
        <w:t>ή</w:t>
      </w:r>
      <w:r w:rsidR="00F70C73" w:rsidRPr="00CE43CD">
        <w:rPr>
          <w:rFonts w:ascii="Calibri" w:eastAsia="Times New Roman" w:hAnsi="Calibri" w:cs="Arial" w:hint="eastAsia"/>
          <w:i/>
          <w:lang w:eastAsia="el-GR"/>
        </w:rPr>
        <w:t>σων</w:t>
      </w:r>
      <w:r w:rsidR="00F70C73" w:rsidRPr="00CE43CD">
        <w:rPr>
          <w:rFonts w:ascii="Calibri" w:eastAsia="Times New Roman" w:hAnsi="Calibri" w:cs="Arial"/>
          <w:i/>
          <w:lang w:eastAsia="el-GR"/>
        </w:rPr>
        <w:t>.</w:t>
      </w:r>
    </w:p>
    <w:p w14:paraId="772996D9" w14:textId="77777777" w:rsidR="00CE43CD" w:rsidRPr="00CE43CD" w:rsidRDefault="00CE43CD" w:rsidP="00405C3D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i/>
          <w:lang w:eastAsia="el-GR"/>
        </w:rPr>
      </w:pPr>
    </w:p>
    <w:p w14:paraId="118CF10E" w14:textId="77777777" w:rsidR="00F70C73" w:rsidRPr="00F70C73" w:rsidRDefault="00F70C73" w:rsidP="00F70C73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i/>
          <w:lang w:eastAsia="el-GR"/>
        </w:rPr>
      </w:pPr>
      <w:r w:rsidRPr="00F70C73">
        <w:rPr>
          <w:rFonts w:ascii="Calibri" w:eastAsia="Times New Roman" w:hAnsi="Calibri" w:cs="Arial" w:hint="eastAsia"/>
          <w:i/>
          <w:lang w:eastAsia="el-GR"/>
        </w:rPr>
        <w:t>Ειδικ</w:t>
      </w:r>
      <w:r w:rsidRPr="00F70C73">
        <w:rPr>
          <w:rFonts w:ascii="Calibri" w:eastAsia="Times New Roman" w:hAnsi="Calibri" w:cs="Arial"/>
          <w:i/>
          <w:lang w:eastAsia="el-GR"/>
        </w:rPr>
        <w:t>ό</w:t>
      </w:r>
      <w:r w:rsidRPr="00F70C73">
        <w:rPr>
          <w:rFonts w:ascii="Calibri" w:eastAsia="Times New Roman" w:hAnsi="Calibri" w:cs="Arial" w:hint="eastAsia"/>
          <w:i/>
          <w:lang w:eastAsia="el-GR"/>
        </w:rPr>
        <w:t>τερα</w:t>
      </w:r>
      <w:r w:rsidRPr="00F70C73">
        <w:rPr>
          <w:rFonts w:ascii="Calibri" w:eastAsia="Times New Roman" w:hAnsi="Calibri" w:cs="Arial"/>
          <w:i/>
          <w:lang w:eastAsia="el-GR"/>
        </w:rPr>
        <w:t xml:space="preserve"> πρόκειται για</w:t>
      </w:r>
      <w:r w:rsidR="00405C3D" w:rsidRPr="00CE43CD">
        <w:rPr>
          <w:rFonts w:ascii="Calibri" w:eastAsia="Times New Roman" w:hAnsi="Calibri" w:cs="Arial"/>
          <w:i/>
          <w:lang w:eastAsia="el-GR"/>
        </w:rPr>
        <w:t xml:space="preserve"> την ενίσχυση και υλοποίηση</w:t>
      </w:r>
      <w:r w:rsidRPr="00F70C73">
        <w:rPr>
          <w:rFonts w:ascii="Calibri" w:eastAsia="Times New Roman" w:hAnsi="Calibri" w:cs="Arial"/>
          <w:i/>
          <w:lang w:eastAsia="el-GR"/>
        </w:rPr>
        <w:t>:</w:t>
      </w:r>
    </w:p>
    <w:p w14:paraId="6708610D" w14:textId="77777777" w:rsidR="00F70C73" w:rsidRDefault="00CE43CD" w:rsidP="00CE43CD">
      <w:pPr>
        <w:autoSpaceDE w:val="0"/>
        <w:autoSpaceDN w:val="0"/>
        <w:adjustRightInd w:val="0"/>
        <w:spacing w:after="0" w:line="240" w:lineRule="auto"/>
        <w:ind w:left="-9"/>
        <w:jc w:val="both"/>
        <w:rPr>
          <w:rFonts w:ascii="Calibri" w:eastAsia="Times New Roman" w:hAnsi="Calibri" w:cs="Arial"/>
          <w:i/>
          <w:lang w:eastAsia="el-GR"/>
        </w:rPr>
      </w:pPr>
      <w:r>
        <w:rPr>
          <w:rFonts w:ascii="Calibri" w:eastAsia="Times New Roman" w:hAnsi="Calibri" w:cs="Arial"/>
          <w:i/>
          <w:lang w:eastAsia="el-GR"/>
        </w:rPr>
        <w:t>-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περιφερειακ</w:t>
      </w:r>
      <w:r w:rsidR="00405C3D" w:rsidRPr="00CE43CD">
        <w:rPr>
          <w:rFonts w:ascii="Calibri" w:eastAsia="Times New Roman" w:hAnsi="Calibri" w:cs="Arial" w:hint="eastAsia"/>
          <w:i/>
          <w:lang w:eastAsia="el-GR"/>
        </w:rPr>
        <w:t>ο</w:t>
      </w:r>
      <w:r w:rsidR="00405C3D" w:rsidRPr="00CE43CD">
        <w:rPr>
          <w:rFonts w:ascii="Calibri" w:eastAsia="Times New Roman" w:hAnsi="Calibri" w:cs="Arial"/>
          <w:i/>
          <w:lang w:eastAsia="el-GR"/>
        </w:rPr>
        <w:t>ύ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σχ</w:t>
      </w:r>
      <w:r w:rsidR="00405C3D" w:rsidRPr="00CE43CD">
        <w:rPr>
          <w:rFonts w:ascii="Calibri" w:eastAsia="Times New Roman" w:hAnsi="Calibri" w:cs="Arial" w:hint="eastAsia"/>
          <w:i/>
          <w:lang w:eastAsia="el-GR"/>
        </w:rPr>
        <w:t>ε</w:t>
      </w:r>
      <w:r w:rsidR="00405C3D" w:rsidRPr="00CE43CD">
        <w:rPr>
          <w:rFonts w:ascii="Calibri" w:eastAsia="Times New Roman" w:hAnsi="Calibri" w:cs="Arial"/>
          <w:i/>
          <w:lang w:eastAsia="el-GR"/>
        </w:rPr>
        <w:t>δίου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ολιστικής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αντιμετώπισης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κινδύνων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μη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συνδεόμενων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με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την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κλιματική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αλλαγή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στο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θαλάσσιο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&amp;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παράκτιο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χώρο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του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Ιονίου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Πελάγους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(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υποθαλάσσια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σεισμική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δραστηριότητα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,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θαλάσσια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ρύπανση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)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που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περιλαμβάνει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σχεδιασμό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&amp;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οργάνωση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ενεργειών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,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παρακολούθηση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,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διαχείριση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&amp;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μετριασμό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επιπτώσεων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,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ευαισθητοποίηση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 </w:t>
      </w:r>
      <w:r w:rsidR="00F70C73" w:rsidRPr="00F70C73">
        <w:rPr>
          <w:rFonts w:ascii="Calibri" w:eastAsia="Times New Roman" w:hAnsi="Calibri" w:cs="Arial" w:hint="eastAsia"/>
          <w:i/>
          <w:lang w:eastAsia="el-GR"/>
        </w:rPr>
        <w:t>κλπ</w:t>
      </w:r>
      <w:r w:rsidR="00F70C73" w:rsidRPr="00F70C73">
        <w:rPr>
          <w:rFonts w:ascii="Calibri" w:eastAsia="Times New Roman" w:hAnsi="Calibri" w:cs="Arial"/>
          <w:i/>
          <w:lang w:eastAsia="el-GR"/>
        </w:rPr>
        <w:t xml:space="preserve">. </w:t>
      </w:r>
    </w:p>
    <w:p w14:paraId="47802E0D" w14:textId="77777777" w:rsidR="00CE43CD" w:rsidRPr="00F70C73" w:rsidRDefault="00CE43CD" w:rsidP="00CE43CD">
      <w:pPr>
        <w:autoSpaceDE w:val="0"/>
        <w:autoSpaceDN w:val="0"/>
        <w:adjustRightInd w:val="0"/>
        <w:spacing w:after="0" w:line="240" w:lineRule="auto"/>
        <w:ind w:left="-9"/>
        <w:jc w:val="both"/>
        <w:rPr>
          <w:rFonts w:ascii="Calibri" w:eastAsia="Times New Roman" w:hAnsi="Calibri" w:cs="Arial"/>
          <w:i/>
          <w:u w:val="single"/>
          <w:lang w:eastAsia="el-GR"/>
        </w:rPr>
      </w:pPr>
      <w:r w:rsidRPr="00CE43CD">
        <w:rPr>
          <w:rFonts w:ascii="Calibri" w:eastAsia="Times New Roman" w:hAnsi="Calibri" w:cs="Arial"/>
          <w:i/>
          <w:u w:val="single"/>
          <w:lang w:eastAsia="el-GR"/>
        </w:rPr>
        <w:lastRenderedPageBreak/>
        <w:t>Η Δράση είναι χαρακτηρισμένη ως «Στρατηγικής Σημασίας»</w:t>
      </w:r>
    </w:p>
    <w:p w14:paraId="1B738C01" w14:textId="77777777" w:rsidR="00F70C73" w:rsidRPr="00224795" w:rsidRDefault="00F70C73" w:rsidP="00405C3D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cs="Arial"/>
          <w:i/>
        </w:rPr>
      </w:pPr>
    </w:p>
    <w:p w14:paraId="3ACECFB1" w14:textId="77777777" w:rsidR="00405C3D" w:rsidRPr="003D61D8" w:rsidRDefault="00F717F6" w:rsidP="00405C3D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asciiTheme="minorHAnsi" w:eastAsiaTheme="minorHAnsi" w:hAnsiTheme="minorHAnsi" w:cstheme="minorBidi"/>
          <w:b/>
          <w:u w:val="single"/>
          <w:lang w:eastAsia="en-US"/>
        </w:rPr>
      </w:pPr>
      <w:r>
        <w:rPr>
          <w:rFonts w:asciiTheme="minorHAnsi" w:eastAsiaTheme="minorHAnsi" w:hAnsiTheme="minorHAnsi" w:cstheme="minorBidi"/>
          <w:b/>
          <w:u w:val="single"/>
          <w:lang w:eastAsia="en-US"/>
        </w:rPr>
        <w:t>Β</w:t>
      </w:r>
      <w:r w:rsidR="00405C3D" w:rsidRPr="003D61D8">
        <w:rPr>
          <w:rFonts w:asciiTheme="minorHAnsi" w:eastAsiaTheme="minorHAnsi" w:hAnsiTheme="minorHAnsi" w:cstheme="minorBidi"/>
          <w:b/>
          <w:u w:val="single"/>
          <w:lang w:eastAsia="en-US"/>
        </w:rPr>
        <w:t>.Ε</w:t>
      </w:r>
      <w:r w:rsidR="00405C3D">
        <w:rPr>
          <w:rFonts w:asciiTheme="minorHAnsi" w:eastAsiaTheme="minorHAnsi" w:hAnsiTheme="minorHAnsi" w:cstheme="minorBidi"/>
          <w:b/>
          <w:u w:val="single"/>
          <w:lang w:eastAsia="en-US"/>
        </w:rPr>
        <w:t>ΚΤ+</w:t>
      </w:r>
    </w:p>
    <w:p w14:paraId="2B027E29" w14:textId="77777777" w:rsidR="00405C3D" w:rsidRPr="006A7EA5" w:rsidRDefault="00F42275" w:rsidP="00405C3D">
      <w:pPr>
        <w:jc w:val="both"/>
        <w:rPr>
          <w:rFonts w:cs="Arial"/>
          <w:i/>
          <w:color w:val="0000FF"/>
        </w:rPr>
      </w:pPr>
      <w:r w:rsidRPr="00F42275">
        <w:rPr>
          <w:rFonts w:cs="Arial"/>
          <w:i/>
          <w:color w:val="0000FF"/>
        </w:rPr>
        <w:t xml:space="preserve">Δράση 4Β.(α).1.1: </w:t>
      </w:r>
      <w:r w:rsidRPr="00F42275">
        <w:rPr>
          <w:rFonts w:cs="Arial" w:hint="eastAsia"/>
          <w:i/>
          <w:color w:val="0000FF"/>
        </w:rPr>
        <w:t>«</w:t>
      </w:r>
      <w:r w:rsidRPr="00F42275">
        <w:rPr>
          <w:rFonts w:cs="Arial"/>
          <w:i/>
          <w:color w:val="0000FF"/>
        </w:rPr>
        <w:t>Ενεργητικές πολιτικές απασχόλησης σε τομείς της Περιφερειακής Στρατηγικής Έξυπνης Εξειδίκευσης (πράξεις που ωρίμασαν την π.π. 2014-2020)</w:t>
      </w:r>
      <w:r w:rsidRPr="00F42275">
        <w:rPr>
          <w:rFonts w:cs="Arial" w:hint="eastAsia"/>
          <w:i/>
          <w:color w:val="0000FF"/>
        </w:rPr>
        <w:t>»</w:t>
      </w:r>
      <w:r w:rsidRPr="00F42275">
        <w:rPr>
          <w:rFonts w:cs="Arial"/>
          <w:i/>
          <w:color w:val="0000FF"/>
        </w:rPr>
        <w:t>, στο πλαίσιο του τύπου δράσης 4Β.(α).1 ΠεΠ)</w:t>
      </w:r>
      <w:r w:rsidR="00405C3D">
        <w:rPr>
          <w:rFonts w:cs="Arial"/>
          <w:i/>
          <w:color w:val="0000FF"/>
        </w:rPr>
        <w:t xml:space="preserve">, </w:t>
      </w:r>
      <w:r w:rsidR="00405C3D" w:rsidRPr="006A7EA5">
        <w:rPr>
          <w:rFonts w:cs="Arial"/>
          <w:i/>
          <w:color w:val="0000FF"/>
        </w:rPr>
        <w:t xml:space="preserve">συνολικού Π/Υ δημόσιας δαπάνης: </w:t>
      </w:r>
      <w:r>
        <w:rPr>
          <w:rFonts w:cs="Arial"/>
          <w:i/>
          <w:color w:val="0000FF"/>
        </w:rPr>
        <w:t>3.3</w:t>
      </w:r>
      <w:r w:rsidR="00405C3D">
        <w:rPr>
          <w:rFonts w:cs="Arial"/>
          <w:i/>
          <w:color w:val="0000FF"/>
        </w:rPr>
        <w:t>00</w:t>
      </w:r>
      <w:r w:rsidR="00405C3D" w:rsidRPr="006A7EA5">
        <w:rPr>
          <w:rFonts w:cs="Arial"/>
          <w:i/>
          <w:color w:val="0000FF"/>
        </w:rPr>
        <w:t>.000,00€.</w:t>
      </w:r>
    </w:p>
    <w:p w14:paraId="19AEC1F7" w14:textId="77777777" w:rsidR="00F42275" w:rsidRPr="00F42275" w:rsidRDefault="00405C3D" w:rsidP="00F42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i/>
          <w:sz w:val="24"/>
          <w:szCs w:val="24"/>
          <w:lang w:eastAsia="el-GR"/>
        </w:rPr>
      </w:pPr>
      <w:r w:rsidRPr="00CE43CD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>Σύμφωνα με το Έγγραφο Εξειδίκευσης,</w:t>
      </w:r>
      <w:r w:rsidR="00F42275" w:rsidRPr="00CE43CD">
        <w:rPr>
          <w:rFonts w:cs="Arial"/>
          <w:i/>
        </w:rPr>
        <w:t xml:space="preserve"> η</w:t>
      </w:r>
      <w:r w:rsidR="00F42275" w:rsidRPr="00F42275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δράση έχει ως στόχο </w:t>
      </w:r>
      <w:r w:rsidR="00F42275" w:rsidRPr="00F42275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την</w:t>
      </w:r>
      <w:r w:rsidR="00F42275" w:rsidRPr="00F42275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F42275" w:rsidRPr="00F42275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ενδυνάμωση</w:t>
      </w:r>
      <w:r w:rsidR="00F42275" w:rsidRPr="00F42275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F42275" w:rsidRPr="00F42275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και</w:t>
      </w:r>
      <w:r w:rsidR="00F42275" w:rsidRPr="00F42275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F42275" w:rsidRPr="00F42275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προώθηση</w:t>
      </w:r>
      <w:r w:rsidR="00F42275" w:rsidRPr="00F42275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F42275" w:rsidRPr="00F42275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στην</w:t>
      </w:r>
      <w:r w:rsidR="00F42275" w:rsidRPr="00F42275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F42275" w:rsidRPr="00F42275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αγορά</w:t>
      </w:r>
      <w:r w:rsidR="00F42275" w:rsidRPr="00F42275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F42275" w:rsidRPr="00F42275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εργασίας</w:t>
      </w:r>
      <w:r w:rsidR="00F42275" w:rsidRPr="00F42275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F42275" w:rsidRPr="00F42275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των</w:t>
      </w:r>
      <w:r w:rsidR="00F42275" w:rsidRPr="00F42275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F42275" w:rsidRPr="00F42275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ανέργων</w:t>
      </w:r>
      <w:r w:rsidR="00F42275" w:rsidRPr="00F42275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F42275" w:rsidRPr="00F42275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της</w:t>
      </w:r>
      <w:r w:rsidR="00F42275" w:rsidRPr="00F42275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F42275" w:rsidRPr="00F42275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Περιφέρειας</w:t>
      </w:r>
      <w:r w:rsidR="00F42275" w:rsidRPr="00F42275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, </w:t>
      </w:r>
      <w:r w:rsidR="00F42275" w:rsidRPr="00F42275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μέσα</w:t>
      </w:r>
      <w:r w:rsidR="00F42275" w:rsidRPr="00F42275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F42275" w:rsidRPr="00F42275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από</w:t>
      </w:r>
      <w:r w:rsidR="00F42275" w:rsidRPr="00F42275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F42275" w:rsidRPr="00F42275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ενεργητικές</w:t>
      </w:r>
      <w:r w:rsidR="00F42275" w:rsidRPr="00F42275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F42275" w:rsidRPr="00F42275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πολιτικές</w:t>
      </w:r>
      <w:r w:rsidR="00F42275" w:rsidRPr="00F42275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F42275" w:rsidRPr="00F42275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απασχόλησης</w:t>
      </w:r>
      <w:r w:rsidR="00F42275" w:rsidRPr="00F42275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, με </w:t>
      </w:r>
      <w:r w:rsidR="00F42275" w:rsidRPr="00F42275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έμφαση</w:t>
      </w:r>
      <w:r w:rsidR="00F42275" w:rsidRPr="00F42275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F42275" w:rsidRPr="00F42275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σε</w:t>
      </w:r>
      <w:r w:rsidR="00F42275" w:rsidRPr="00F42275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F42275" w:rsidRPr="00F42275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δεξιότητες</w:t>
      </w:r>
      <w:r w:rsidR="00F42275" w:rsidRPr="00F42275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F42275" w:rsidRPr="00F42275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που</w:t>
      </w:r>
      <w:r w:rsidR="00F42275" w:rsidRPr="00F42275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F42275" w:rsidRPr="00F42275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συνάδουν</w:t>
      </w:r>
      <w:r w:rsidR="00F42275" w:rsidRPr="00F42275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F42275" w:rsidRPr="00F42275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με</w:t>
      </w:r>
      <w:r w:rsidR="00F42275" w:rsidRPr="00F42275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F42275" w:rsidRPr="00F42275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την</w:t>
      </w:r>
      <w:r w:rsidR="00F42275" w:rsidRPr="00F42275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F42275" w:rsidRPr="00F42275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περιφερειακή</w:t>
      </w:r>
      <w:r w:rsidR="00F42275" w:rsidRPr="00F42275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RIS. </w:t>
      </w:r>
    </w:p>
    <w:p w14:paraId="6053D6C1" w14:textId="77777777" w:rsidR="00F42275" w:rsidRPr="00F42275" w:rsidRDefault="00F42275" w:rsidP="00F42275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cs="Arial"/>
          <w:i/>
        </w:rPr>
      </w:pPr>
      <w:r w:rsidRPr="00CE43CD">
        <w:rPr>
          <w:rFonts w:cs="Arial"/>
          <w:i/>
        </w:rPr>
        <w:t>Η</w:t>
      </w:r>
      <w:r w:rsidRPr="00F42275">
        <w:rPr>
          <w:rFonts w:cs="Arial"/>
          <w:i/>
        </w:rPr>
        <w:t xml:space="preserve"> δράση  περιλαμβάνει:</w:t>
      </w:r>
    </w:p>
    <w:p w14:paraId="0B628288" w14:textId="77777777" w:rsidR="00F42275" w:rsidRPr="00F42275" w:rsidRDefault="00F42275" w:rsidP="00F42275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cs="Arial"/>
          <w:i/>
        </w:rPr>
      </w:pPr>
      <w:r w:rsidRPr="00F42275">
        <w:rPr>
          <w:rFonts w:cs="Arial"/>
          <w:i/>
        </w:rPr>
        <w:t xml:space="preserve">• Ενέργειες «Πληροφόρησης-Συμβουλευτικής-Υποστήριξης» </w:t>
      </w:r>
    </w:p>
    <w:p w14:paraId="5D365BC5" w14:textId="77777777" w:rsidR="00F42275" w:rsidRPr="00F42275" w:rsidRDefault="00F42275" w:rsidP="00F42275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cs="Arial"/>
          <w:i/>
        </w:rPr>
      </w:pPr>
      <w:r w:rsidRPr="00F42275">
        <w:rPr>
          <w:rFonts w:cs="Arial"/>
          <w:i/>
        </w:rPr>
        <w:t>• Ενέργειες Επαγγελματικής Κατάρτισης</w:t>
      </w:r>
    </w:p>
    <w:p w14:paraId="096B6F88" w14:textId="77777777" w:rsidR="00F42275" w:rsidRDefault="00F42275" w:rsidP="00F42275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cs="Arial"/>
          <w:i/>
        </w:rPr>
      </w:pPr>
      <w:r w:rsidRPr="00F42275">
        <w:rPr>
          <w:rFonts w:cs="Arial"/>
          <w:i/>
        </w:rPr>
        <w:t xml:space="preserve">• Πιστοποίηση των καταρτιζόμενων </w:t>
      </w:r>
    </w:p>
    <w:p w14:paraId="79A27B83" w14:textId="77777777" w:rsidR="00CE43CD" w:rsidRPr="00F42275" w:rsidRDefault="00CE43CD" w:rsidP="00F42275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cs="Arial"/>
          <w:i/>
        </w:rPr>
      </w:pPr>
    </w:p>
    <w:p w14:paraId="696938E3" w14:textId="77777777" w:rsidR="00F42275" w:rsidRPr="00F42275" w:rsidRDefault="00F42275" w:rsidP="00CE43CD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cs="Arial"/>
          <w:i/>
          <w:u w:val="single"/>
        </w:rPr>
      </w:pPr>
      <w:r w:rsidRPr="00CE43CD">
        <w:rPr>
          <w:rFonts w:cs="Arial" w:hint="eastAsia"/>
          <w:i/>
          <w:u w:val="single"/>
        </w:rPr>
        <w:t>Ε</w:t>
      </w:r>
      <w:r w:rsidRPr="00CE43CD">
        <w:rPr>
          <w:rFonts w:cs="Arial"/>
          <w:i/>
          <w:u w:val="single"/>
        </w:rPr>
        <w:t>ιδικότερα. Πρόκειται για τις πράξεις</w:t>
      </w:r>
      <w:r w:rsidRPr="00F42275">
        <w:rPr>
          <w:rFonts w:cs="Arial"/>
          <w:i/>
          <w:u w:val="single"/>
        </w:rPr>
        <w:t>:</w:t>
      </w:r>
    </w:p>
    <w:p w14:paraId="04B856AD" w14:textId="77777777" w:rsidR="00F42275" w:rsidRPr="00F42275" w:rsidRDefault="00F42275" w:rsidP="00CE43CD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cs="Arial"/>
          <w:i/>
        </w:rPr>
      </w:pPr>
      <w:r w:rsidRPr="00F42275">
        <w:rPr>
          <w:rFonts w:cs="Arial"/>
          <w:i/>
        </w:rPr>
        <w:t xml:space="preserve">-Ενίσχυση και πιστοποίηση επαγγελματικών γνώσεων και δεξιοτήτων ανέργων στην Περιφέρεια Ιονίων Νήσων» -ΙΜΕ ΓΣΕΒΕΕ </w:t>
      </w:r>
    </w:p>
    <w:p w14:paraId="2EE1E824" w14:textId="77777777" w:rsidR="00F42275" w:rsidRPr="00CE43CD" w:rsidRDefault="00F42275" w:rsidP="00CE43CD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cs="Arial"/>
          <w:i/>
        </w:rPr>
      </w:pPr>
      <w:r w:rsidRPr="00F42275">
        <w:rPr>
          <w:rFonts w:cs="Arial"/>
          <w:i/>
        </w:rPr>
        <w:t xml:space="preserve">-Ενεργητικές πολιτικές και στοχευμένο πρόγραμμα κατάρτισης - πιστοποίησης για την προώθηση των ανέργων στην απασχόληση στον τομέα του Food &amp; Beverage Management»-ΕΟΑΕΝ </w:t>
      </w:r>
    </w:p>
    <w:p w14:paraId="2B9376E2" w14:textId="77777777" w:rsidR="00F42275" w:rsidRDefault="00F42275" w:rsidP="00CE43CD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cs="Arial"/>
          <w:iCs/>
        </w:rPr>
      </w:pPr>
      <w:r w:rsidRPr="00F42275">
        <w:rPr>
          <w:rFonts w:cs="Arial"/>
          <w:iCs/>
        </w:rPr>
        <w:t xml:space="preserve">που ωρίμασαν </w:t>
      </w:r>
      <w:r w:rsidRPr="00F42275">
        <w:rPr>
          <w:rFonts w:cs="Arial" w:hint="eastAsia"/>
          <w:iCs/>
        </w:rPr>
        <w:t>κατ</w:t>
      </w:r>
      <w:r w:rsidRPr="00F42275">
        <w:rPr>
          <w:rFonts w:cs="Arial"/>
          <w:iCs/>
        </w:rPr>
        <w:t xml:space="preserve">ά </w:t>
      </w:r>
      <w:r w:rsidRPr="00F42275">
        <w:rPr>
          <w:rFonts w:cs="Arial" w:hint="eastAsia"/>
          <w:iCs/>
        </w:rPr>
        <w:t>την</w:t>
      </w:r>
      <w:r w:rsidRPr="00F42275">
        <w:rPr>
          <w:rFonts w:cs="Arial"/>
          <w:iCs/>
        </w:rPr>
        <w:t xml:space="preserve"> </w:t>
      </w:r>
      <w:r w:rsidRPr="00F42275">
        <w:rPr>
          <w:rFonts w:cs="Arial" w:hint="eastAsia"/>
          <w:iCs/>
        </w:rPr>
        <w:t>π</w:t>
      </w:r>
      <w:r w:rsidRPr="00F42275">
        <w:rPr>
          <w:rFonts w:cs="Arial"/>
          <w:iCs/>
        </w:rPr>
        <w:t>.</w:t>
      </w:r>
      <w:r w:rsidRPr="00F42275">
        <w:rPr>
          <w:rFonts w:cs="Arial" w:hint="eastAsia"/>
          <w:iCs/>
        </w:rPr>
        <w:t>π</w:t>
      </w:r>
      <w:r w:rsidRPr="00F42275">
        <w:rPr>
          <w:rFonts w:cs="Arial"/>
          <w:iCs/>
        </w:rPr>
        <w:t>. 2014-2020</w:t>
      </w:r>
      <w:r>
        <w:rPr>
          <w:rFonts w:cs="Arial"/>
          <w:iCs/>
        </w:rPr>
        <w:t>.</w:t>
      </w:r>
    </w:p>
    <w:p w14:paraId="534492B8" w14:textId="77777777" w:rsidR="00CE43CD" w:rsidRPr="00F42275" w:rsidRDefault="00CE43CD" w:rsidP="00CE43CD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cs="Arial"/>
          <w:iCs/>
        </w:rPr>
      </w:pPr>
    </w:p>
    <w:p w14:paraId="08BD75CA" w14:textId="77777777" w:rsidR="00F42275" w:rsidRPr="006A7EA5" w:rsidRDefault="00F42275" w:rsidP="00F42275">
      <w:pPr>
        <w:jc w:val="both"/>
        <w:rPr>
          <w:rFonts w:cs="Arial"/>
          <w:i/>
          <w:color w:val="0000FF"/>
        </w:rPr>
      </w:pPr>
      <w:r w:rsidRPr="00F42275">
        <w:rPr>
          <w:rFonts w:cs="Arial"/>
          <w:i/>
          <w:color w:val="0000FF"/>
        </w:rPr>
        <w:t xml:space="preserve">Δράση 4Β.(η).1.1: </w:t>
      </w:r>
      <w:r w:rsidRPr="00F42275">
        <w:rPr>
          <w:rFonts w:cs="Arial" w:hint="eastAsia"/>
          <w:i/>
          <w:color w:val="0000FF"/>
        </w:rPr>
        <w:t>«</w:t>
      </w:r>
      <w:r w:rsidRPr="00F42275">
        <w:rPr>
          <w:rFonts w:cs="Arial"/>
          <w:i/>
          <w:color w:val="0000FF"/>
        </w:rPr>
        <w:t>Δράσεις για την Επαγγελματική &amp; κοινωνική ένταξη ευπαθών κοινωνικά ομάδων στην Π.Ι.Ν. (πράξεις που ωρίμασαν την π.π. 2014-2020)</w:t>
      </w:r>
      <w:r w:rsidRPr="00F42275">
        <w:rPr>
          <w:rFonts w:cs="Arial" w:hint="eastAsia"/>
          <w:i/>
          <w:color w:val="0000FF"/>
        </w:rPr>
        <w:t>»</w:t>
      </w:r>
      <w:r w:rsidRPr="00F42275">
        <w:rPr>
          <w:rFonts w:cs="Arial"/>
          <w:i/>
          <w:color w:val="0000FF"/>
        </w:rPr>
        <w:t>, στο πλαίσιο του τύπου δράσης 4Β.(η).1 ΠεΠ)</w:t>
      </w:r>
      <w:r>
        <w:rPr>
          <w:rFonts w:cs="Arial"/>
          <w:i/>
          <w:color w:val="0000FF"/>
        </w:rPr>
        <w:t>,</w:t>
      </w:r>
      <w:r w:rsidRPr="00F42275">
        <w:rPr>
          <w:rFonts w:cs="Arial"/>
          <w:i/>
          <w:color w:val="0000FF"/>
        </w:rPr>
        <w:t>στο πλαίσιο του τύπου δράσης 4Β.(α).1 ΠεΠ)</w:t>
      </w:r>
      <w:r>
        <w:rPr>
          <w:rFonts w:cs="Arial"/>
          <w:i/>
          <w:color w:val="0000FF"/>
        </w:rPr>
        <w:t xml:space="preserve">, </w:t>
      </w:r>
      <w:r w:rsidRPr="006A7EA5">
        <w:rPr>
          <w:rFonts w:cs="Arial"/>
          <w:i/>
          <w:color w:val="0000FF"/>
        </w:rPr>
        <w:t xml:space="preserve">συνολικού Π/Υ δημόσιας δαπάνης: </w:t>
      </w:r>
      <w:r>
        <w:rPr>
          <w:rFonts w:cs="Arial"/>
          <w:i/>
          <w:color w:val="0000FF"/>
        </w:rPr>
        <w:t>2.000</w:t>
      </w:r>
      <w:r w:rsidRPr="006A7EA5">
        <w:rPr>
          <w:rFonts w:cs="Arial"/>
          <w:i/>
          <w:color w:val="0000FF"/>
        </w:rPr>
        <w:t>.000,00€.</w:t>
      </w:r>
    </w:p>
    <w:p w14:paraId="675C6ACC" w14:textId="77777777" w:rsidR="00CE43CD" w:rsidRPr="00F42275" w:rsidRDefault="00F42275" w:rsidP="00CE43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i/>
          <w:sz w:val="24"/>
          <w:szCs w:val="24"/>
          <w:lang w:eastAsia="el-GR"/>
        </w:rPr>
      </w:pPr>
      <w:r w:rsidRPr="00CE43CD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>Σύμφωνα με το Έγγραφο Εξειδίκευσης,</w:t>
      </w:r>
      <w:r w:rsidR="00CE43CD" w:rsidRPr="00CE43CD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bookmarkStart w:id="0" w:name="_Hlk161740694"/>
      <w:r w:rsidR="00CE43CD" w:rsidRPr="00CE43CD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>η δράση έχει ως στόχο τ</w:t>
      </w:r>
      <w:r w:rsidR="00CE43CD" w:rsidRPr="00CE43CD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η</w:t>
      </w:r>
      <w:r w:rsidR="00CE43CD" w:rsidRPr="00CE43CD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CE43CD" w:rsidRPr="00CE43CD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βελτίωση</w:t>
      </w:r>
      <w:r w:rsidR="00CE43CD" w:rsidRPr="00CE43CD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CE43CD" w:rsidRPr="00CE43CD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των</w:t>
      </w:r>
      <w:r w:rsidR="00CE43CD" w:rsidRPr="00CE43CD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CE43CD" w:rsidRPr="00CE43CD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συνθηκών</w:t>
      </w:r>
      <w:r w:rsidR="00CE43CD" w:rsidRPr="00CE43CD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CE43CD" w:rsidRPr="00CE43CD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ένταξης</w:t>
      </w:r>
      <w:r w:rsidR="00CE43CD" w:rsidRPr="00CE43CD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CE43CD" w:rsidRPr="00CE43CD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στην</w:t>
      </w:r>
      <w:r w:rsidR="00CE43CD" w:rsidRPr="00CE43CD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CE43CD" w:rsidRPr="00CE43CD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αγορά</w:t>
      </w:r>
      <w:r w:rsidR="00CE43CD" w:rsidRPr="00CE43CD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CE43CD" w:rsidRPr="00CE43CD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εργασίας</w:t>
      </w:r>
      <w:r w:rsidR="00CE43CD" w:rsidRPr="00CE43CD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CE43CD" w:rsidRPr="00CE43CD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ευπαθών</w:t>
      </w:r>
      <w:r w:rsidR="00CE43CD" w:rsidRPr="00CE43CD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CE43CD" w:rsidRPr="00CE43CD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κοινωνικά</w:t>
      </w:r>
      <w:r w:rsidR="00CE43CD" w:rsidRPr="00CE43CD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CE43CD" w:rsidRPr="00CE43CD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ομάδων</w:t>
      </w:r>
      <w:r w:rsidR="00CE43CD" w:rsidRPr="00CE43CD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(</w:t>
      </w:r>
      <w:r w:rsidR="00CE43CD" w:rsidRPr="00CE43CD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άτομα</w:t>
      </w:r>
      <w:r w:rsidR="00CE43CD" w:rsidRPr="00CE43CD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CE43CD" w:rsidRPr="00CE43CD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χαμηλού</w:t>
      </w:r>
      <w:r w:rsidR="00CE43CD" w:rsidRPr="00CE43CD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CE43CD" w:rsidRPr="00CE43CD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εισοδήματος</w:t>
      </w:r>
      <w:r w:rsidR="00CE43CD" w:rsidRPr="00CE43CD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), </w:t>
      </w:r>
      <w:r w:rsidR="00CE43CD" w:rsidRPr="00CE43CD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μέσω</w:t>
      </w:r>
      <w:r w:rsidR="00CE43CD" w:rsidRPr="00CE43CD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CE43CD" w:rsidRPr="00CE43CD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της</w:t>
      </w:r>
      <w:r w:rsidR="00CE43CD" w:rsidRPr="00CE43CD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CE43CD" w:rsidRPr="00CE43CD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απόκτησης</w:t>
      </w:r>
      <w:r w:rsidR="00CE43CD" w:rsidRPr="00CE43CD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CE43CD" w:rsidRPr="00CE43CD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δεξιοτήτων</w:t>
      </w:r>
      <w:r w:rsidR="00CE43CD" w:rsidRPr="00CE43CD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>/</w:t>
      </w:r>
      <w:r w:rsidR="00CE43CD" w:rsidRPr="00CE43CD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βελτίωσης</w:t>
      </w:r>
      <w:r w:rsidR="00CE43CD" w:rsidRPr="00CE43CD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 </w:t>
      </w:r>
      <w:r w:rsidR="00CE43CD" w:rsidRPr="00CE43CD">
        <w:rPr>
          <w:rFonts w:ascii="Times New Roman" w:eastAsia="Times New Roman" w:hAnsi="Times New Roman" w:cs="Arial" w:hint="eastAsia"/>
          <w:i/>
          <w:sz w:val="24"/>
          <w:szCs w:val="24"/>
          <w:lang w:eastAsia="el-GR"/>
        </w:rPr>
        <w:t>προσόντων</w:t>
      </w:r>
      <w:bookmarkEnd w:id="0"/>
      <w:r w:rsidR="00CE43CD" w:rsidRPr="00F42275">
        <w:rPr>
          <w:rFonts w:ascii="Times New Roman" w:eastAsia="Times New Roman" w:hAnsi="Times New Roman" w:cs="Arial"/>
          <w:i/>
          <w:sz w:val="24"/>
          <w:szCs w:val="24"/>
          <w:lang w:eastAsia="el-GR"/>
        </w:rPr>
        <w:t xml:space="preserve">. </w:t>
      </w:r>
    </w:p>
    <w:p w14:paraId="5F79F896" w14:textId="77777777" w:rsidR="00CE43CD" w:rsidRPr="00F42275" w:rsidRDefault="00CE43CD" w:rsidP="00CE43CD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cs="Arial"/>
          <w:i/>
        </w:rPr>
      </w:pPr>
      <w:r w:rsidRPr="00CE43CD">
        <w:rPr>
          <w:rFonts w:cs="Arial"/>
          <w:i/>
        </w:rPr>
        <w:t>Η</w:t>
      </w:r>
      <w:r w:rsidRPr="00F42275">
        <w:rPr>
          <w:rFonts w:cs="Arial"/>
          <w:i/>
        </w:rPr>
        <w:t xml:space="preserve"> δράση  περιλαμβάνει:</w:t>
      </w:r>
    </w:p>
    <w:p w14:paraId="65428295" w14:textId="77777777" w:rsidR="00CE43CD" w:rsidRPr="00F42275" w:rsidRDefault="00CE43CD" w:rsidP="00CE43CD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cs="Arial"/>
          <w:i/>
        </w:rPr>
      </w:pPr>
      <w:r w:rsidRPr="00F42275">
        <w:rPr>
          <w:rFonts w:cs="Arial"/>
          <w:i/>
        </w:rPr>
        <w:t xml:space="preserve">• Ενέργειες «Πληροφόρησης-Συμβουλευτικής-Υποστήριξης» </w:t>
      </w:r>
    </w:p>
    <w:p w14:paraId="43988424" w14:textId="77777777" w:rsidR="00CE43CD" w:rsidRPr="00F42275" w:rsidRDefault="00CE43CD" w:rsidP="00CE43CD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cs="Arial"/>
          <w:i/>
        </w:rPr>
      </w:pPr>
      <w:r w:rsidRPr="00F42275">
        <w:rPr>
          <w:rFonts w:cs="Arial"/>
          <w:i/>
        </w:rPr>
        <w:t>• Ενέργειες Επαγγελματικής Κατάρτισης</w:t>
      </w:r>
    </w:p>
    <w:p w14:paraId="4D123623" w14:textId="77777777" w:rsidR="00CE43CD" w:rsidRDefault="00CE43CD" w:rsidP="00CE43CD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cs="Arial"/>
          <w:i/>
        </w:rPr>
      </w:pPr>
      <w:r w:rsidRPr="00F42275">
        <w:rPr>
          <w:rFonts w:cs="Arial"/>
          <w:i/>
        </w:rPr>
        <w:t xml:space="preserve">• Πιστοποίηση των καταρτιζόμενων </w:t>
      </w:r>
    </w:p>
    <w:p w14:paraId="4EB3CD7B" w14:textId="77777777" w:rsidR="00CE43CD" w:rsidRPr="00F42275" w:rsidRDefault="00CE43CD" w:rsidP="00CE43CD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cs="Arial"/>
          <w:i/>
        </w:rPr>
      </w:pPr>
    </w:p>
    <w:p w14:paraId="62DECFAF" w14:textId="77777777" w:rsidR="00CE43CD" w:rsidRPr="00CE43CD" w:rsidRDefault="00CE43CD" w:rsidP="00CE43CD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cs="Arial"/>
          <w:i/>
          <w:u w:val="single"/>
        </w:rPr>
      </w:pPr>
      <w:r w:rsidRPr="00CE43CD">
        <w:rPr>
          <w:rFonts w:cs="Arial" w:hint="eastAsia"/>
          <w:i/>
          <w:u w:val="single"/>
        </w:rPr>
        <w:t>Ε</w:t>
      </w:r>
      <w:r w:rsidRPr="00CE43CD">
        <w:rPr>
          <w:rFonts w:cs="Arial"/>
          <w:i/>
          <w:u w:val="single"/>
        </w:rPr>
        <w:t>ιδικότερα. Πρόκειται για την πράξη</w:t>
      </w:r>
      <w:r w:rsidRPr="00F42275">
        <w:rPr>
          <w:rFonts w:cs="Arial"/>
          <w:i/>
          <w:u w:val="single"/>
        </w:rPr>
        <w:t>:</w:t>
      </w:r>
    </w:p>
    <w:p w14:paraId="18D24AE9" w14:textId="77777777" w:rsidR="00CE43CD" w:rsidRPr="00F42275" w:rsidRDefault="00CE43CD" w:rsidP="00CE43CD">
      <w:pPr>
        <w:pStyle w:val="Web"/>
        <w:shd w:val="clear" w:color="auto" w:fill="FFFFFF"/>
        <w:spacing w:before="0" w:beforeAutospacing="0" w:after="0" w:afterAutospacing="0"/>
        <w:textAlignment w:val="baseline"/>
        <w:rPr>
          <w:rFonts w:cs="Arial"/>
          <w:i/>
          <w:u w:val="single"/>
        </w:rPr>
      </w:pPr>
      <w:r w:rsidRPr="00CE43CD">
        <w:rPr>
          <w:rFonts w:cs="Arial"/>
          <w:i/>
        </w:rPr>
        <w:t xml:space="preserve">-Δράσεις για την Επαγγελματική και Κοινωνική ένταξη ευπαθών κοινωνικά ομάδων στην Π.Ι.Ν.» (που ωρίμασε </w:t>
      </w:r>
      <w:r w:rsidRPr="00CE43CD">
        <w:rPr>
          <w:rFonts w:cs="Arial" w:hint="eastAsia"/>
          <w:i/>
        </w:rPr>
        <w:t>κατ</w:t>
      </w:r>
      <w:r w:rsidRPr="00CE43CD">
        <w:rPr>
          <w:rFonts w:cs="Arial"/>
          <w:i/>
        </w:rPr>
        <w:t xml:space="preserve">ά </w:t>
      </w:r>
      <w:r w:rsidRPr="00CE43CD">
        <w:rPr>
          <w:rFonts w:cs="Arial" w:hint="eastAsia"/>
          <w:i/>
        </w:rPr>
        <w:t>την</w:t>
      </w:r>
      <w:r w:rsidRPr="00CE43CD">
        <w:rPr>
          <w:rFonts w:cs="Arial"/>
          <w:i/>
        </w:rPr>
        <w:t xml:space="preserve"> </w:t>
      </w:r>
      <w:r w:rsidRPr="00CE43CD">
        <w:rPr>
          <w:rFonts w:cs="Arial" w:hint="eastAsia"/>
          <w:i/>
        </w:rPr>
        <w:t>π</w:t>
      </w:r>
      <w:r w:rsidRPr="00CE43CD">
        <w:rPr>
          <w:rFonts w:cs="Arial"/>
          <w:i/>
        </w:rPr>
        <w:t>.</w:t>
      </w:r>
      <w:r w:rsidRPr="00CE43CD">
        <w:rPr>
          <w:rFonts w:cs="Arial" w:hint="eastAsia"/>
          <w:i/>
        </w:rPr>
        <w:t>π</w:t>
      </w:r>
      <w:r w:rsidRPr="00CE43CD">
        <w:rPr>
          <w:rFonts w:cs="Arial"/>
          <w:i/>
        </w:rPr>
        <w:t>. 2014-2020)</w:t>
      </w:r>
    </w:p>
    <w:p w14:paraId="56909A6B" w14:textId="77777777" w:rsidR="00F918FA" w:rsidRPr="00E211DB" w:rsidRDefault="00F918FA" w:rsidP="00F42275">
      <w:pPr>
        <w:pStyle w:val="Web"/>
        <w:shd w:val="clear" w:color="auto" w:fill="FFFFFF"/>
        <w:spacing w:before="0" w:beforeAutospacing="0" w:after="0" w:afterAutospacing="0"/>
        <w:jc w:val="both"/>
        <w:textAlignment w:val="baseline"/>
        <w:rPr>
          <w:rFonts w:cs="Arial"/>
          <w:i/>
          <w:color w:val="0000FF"/>
        </w:rPr>
      </w:pPr>
    </w:p>
    <w:p w14:paraId="0480E98B" w14:textId="77777777" w:rsidR="00F70C73" w:rsidRPr="00A467F9" w:rsidRDefault="003114F4" w:rsidP="00930F6C">
      <w:pPr>
        <w:jc w:val="both"/>
      </w:pPr>
      <w:r>
        <w:t xml:space="preserve">Επίσης, </w:t>
      </w:r>
      <w:r w:rsidR="00F717F6">
        <w:t xml:space="preserve">για το </w:t>
      </w:r>
      <w:r w:rsidR="00F717F6" w:rsidRPr="003D61D8">
        <w:rPr>
          <w:b/>
          <w:u w:val="single"/>
        </w:rPr>
        <w:t>ΕΤΠΑ</w:t>
      </w:r>
      <w:r>
        <w:t>,</w:t>
      </w:r>
    </w:p>
    <w:p w14:paraId="608C37D6" w14:textId="77777777" w:rsidR="00F70C73" w:rsidRDefault="00F70C73" w:rsidP="00F70C73">
      <w:pPr>
        <w:jc w:val="both"/>
      </w:pPr>
      <w:r w:rsidRPr="00A467F9">
        <w:t>Με την α.π. οικ. 3449/5-12-2023 απόφαση Περιφερειάρχη Ιονίων Νήσων έχει εγκριθεί η εξειδίκευση τ</w:t>
      </w:r>
      <w:r w:rsidR="00CE43CD" w:rsidRPr="00A467F9">
        <w:t>ης</w:t>
      </w:r>
      <w:r w:rsidRPr="00A467F9">
        <w:t xml:space="preserve"> παρακάτω Δράσ</w:t>
      </w:r>
      <w:r w:rsidR="00CE43CD" w:rsidRPr="00A467F9">
        <w:t>ης</w:t>
      </w:r>
      <w:r w:rsidRPr="00A467F9">
        <w:t xml:space="preserve"> του ΠεΠ Ι.Ν. 2021-2027, τ</w:t>
      </w:r>
      <w:r w:rsidR="00CE43CD" w:rsidRPr="00A467F9">
        <w:t>ο</w:t>
      </w:r>
      <w:r w:rsidRPr="00A467F9">
        <w:t xml:space="preserve"> Έντυπ</w:t>
      </w:r>
      <w:r w:rsidR="00CE43CD" w:rsidRPr="00A467F9">
        <w:t>ο</w:t>
      </w:r>
      <w:r w:rsidRPr="00A467F9">
        <w:t xml:space="preserve"> Εξειδίκευσης τ</w:t>
      </w:r>
      <w:r w:rsidR="00CE43CD" w:rsidRPr="00A467F9">
        <w:t>ης</w:t>
      </w:r>
      <w:r w:rsidRPr="00A467F9">
        <w:t xml:space="preserve"> οποί</w:t>
      </w:r>
      <w:r w:rsidR="00CE43CD" w:rsidRPr="00A467F9">
        <w:t>ας</w:t>
      </w:r>
      <w:r w:rsidRPr="00A467F9">
        <w:t xml:space="preserve"> επισυνάπτ</w:t>
      </w:r>
      <w:r w:rsidR="00E57019">
        <w:t>εται</w:t>
      </w:r>
      <w:r w:rsidRPr="00A467F9">
        <w:t xml:space="preserve"> (8</w:t>
      </w:r>
      <w:r w:rsidRPr="00A467F9">
        <w:rPr>
          <w:vertAlign w:val="superscript"/>
        </w:rPr>
        <w:t>η</w:t>
      </w:r>
      <w:r w:rsidRPr="00A467F9">
        <w:t xml:space="preserve"> φάση εξειδίκευσης).</w:t>
      </w:r>
      <w:r>
        <w:t xml:space="preserve"> </w:t>
      </w:r>
    </w:p>
    <w:p w14:paraId="7E46EB60" w14:textId="77777777" w:rsidR="00F70C73" w:rsidRPr="00224795" w:rsidRDefault="00F70C73" w:rsidP="00F70C73">
      <w:pPr>
        <w:jc w:val="both"/>
        <w:rPr>
          <w:rFonts w:cs="Arial"/>
          <w:i/>
          <w:color w:val="0000FF"/>
        </w:rPr>
      </w:pPr>
      <w:r w:rsidRPr="001F634C">
        <w:rPr>
          <w:rFonts w:cs="Arial"/>
          <w:i/>
          <w:color w:val="0000FF"/>
        </w:rPr>
        <w:t>Δράση 5.(i).1.1 : Αξιοποίηση  πολιτιστικών πόρων (πολιτιστική κληρονομιά) σε αστικές περιοχές στο πλαίσιο ΟΧΕ – ΒΑΑ (πράξεις phasing ή που ωρίμασαν την ΠΠ 2014 -2020) (στο πλαίσιο του τύπου δράσης 5.(i).1 ΠεΠ)</w:t>
      </w:r>
      <w:r>
        <w:rPr>
          <w:rFonts w:cs="Arial"/>
          <w:i/>
          <w:color w:val="0000FF"/>
        </w:rPr>
        <w:t xml:space="preserve">, </w:t>
      </w:r>
      <w:r w:rsidRPr="00224795">
        <w:rPr>
          <w:rFonts w:cs="Arial"/>
          <w:i/>
          <w:color w:val="0000FF"/>
        </w:rPr>
        <w:t xml:space="preserve">συνολικού Π/Υ δημόσιας δαπάνης: </w:t>
      </w:r>
      <w:r>
        <w:rPr>
          <w:rFonts w:cs="Arial"/>
          <w:i/>
          <w:color w:val="0000FF"/>
        </w:rPr>
        <w:t>16.000</w:t>
      </w:r>
      <w:r w:rsidRPr="00224795">
        <w:rPr>
          <w:rFonts w:cs="Arial"/>
          <w:i/>
          <w:color w:val="0000FF"/>
        </w:rPr>
        <w:t>.000,00€.</w:t>
      </w:r>
    </w:p>
    <w:p w14:paraId="01C0AB87" w14:textId="77777777" w:rsidR="00F70C73" w:rsidRPr="00E54BAD" w:rsidRDefault="00F70C73" w:rsidP="00F70C73">
      <w:pPr>
        <w:jc w:val="both"/>
        <w:rPr>
          <w:rFonts w:cs="Arial"/>
          <w:i/>
        </w:rPr>
      </w:pPr>
      <w:r w:rsidRPr="00224795">
        <w:rPr>
          <w:rFonts w:cs="Arial"/>
          <w:i/>
        </w:rPr>
        <w:lastRenderedPageBreak/>
        <w:t>Σύμφωνα με το Έγγραφο Εξειδίκευσης</w:t>
      </w:r>
      <w:r>
        <w:rPr>
          <w:rFonts w:cs="Arial"/>
          <w:i/>
        </w:rPr>
        <w:t>, η Δράση επιδιώκει την</w:t>
      </w:r>
      <w:r w:rsidRPr="00E54BAD">
        <w:rPr>
          <w:rFonts w:cs="Arial"/>
          <w:i/>
        </w:rPr>
        <w:t xml:space="preserve"> προστασία, ανάδειξη &amp; αξιοποίηση πολιτιστικών πόρων στο πλαίσιο της υλοποιούμενης αστικής στρατηγικής (ΒΑΑ) της πόλης Κέρκυρας, </w:t>
      </w:r>
    </w:p>
    <w:p w14:paraId="57811203" w14:textId="77777777" w:rsidR="00F70C73" w:rsidRPr="00E54BAD" w:rsidRDefault="00F70C73" w:rsidP="00F70C73">
      <w:pPr>
        <w:jc w:val="both"/>
        <w:rPr>
          <w:rFonts w:cs="Arial"/>
          <w:i/>
        </w:rPr>
      </w:pPr>
      <w:r w:rsidRPr="00044B5F">
        <w:rPr>
          <w:rFonts w:cs="Arial"/>
          <w:i/>
        </w:rPr>
        <w:t>Ειδικότερα πρόκειται</w:t>
      </w:r>
      <w:r w:rsidRPr="00FE3C4E">
        <w:rPr>
          <w:rFonts w:cs="Arial"/>
          <w:i/>
        </w:rPr>
        <w:t xml:space="preserve">  </w:t>
      </w:r>
      <w:r>
        <w:rPr>
          <w:rFonts w:cs="Arial"/>
          <w:i/>
        </w:rPr>
        <w:t xml:space="preserve">για </w:t>
      </w:r>
      <w:r w:rsidRPr="00E54BAD">
        <w:rPr>
          <w:rFonts w:cs="Arial"/>
          <w:i/>
        </w:rPr>
        <w:t>«phasing-projects», καθώς και έργα που έχουν ωριμάσει κατά την π.π.2014-2020, όπως:</w:t>
      </w:r>
    </w:p>
    <w:p w14:paraId="0D9CF13C" w14:textId="77777777" w:rsidR="00F70C73" w:rsidRPr="00E54BAD" w:rsidRDefault="00F70C73" w:rsidP="00F70C73">
      <w:pPr>
        <w:pStyle w:val="a3"/>
        <w:numPr>
          <w:ilvl w:val="0"/>
          <w:numId w:val="20"/>
        </w:numPr>
        <w:jc w:val="both"/>
        <w:rPr>
          <w:rFonts w:cs="Arial"/>
          <w:i/>
        </w:rPr>
      </w:pPr>
      <w:r w:rsidRPr="00E54BAD">
        <w:rPr>
          <w:rFonts w:cs="Arial"/>
          <w:i/>
        </w:rPr>
        <w:t>ΑΝΑΣΤΗΛΩΣΗ, ΑΠΟΚΑΤΑΣΤΑΣΗ ΙΣΤΟΡΙΚΗΣ ΜΟΝΗΣ ΑΓΙΩΝ ΘΕΟΔΩΡΩΝ ΚΕΡΚΥΡΑΣ ΣΤΗ ΣΤΡΑΤΙΑ ΓΑΡΙΤΣΑΣ, ΝΗΣΟΥ ΚΕΡΚΥΡΑΣ</w:t>
      </w:r>
    </w:p>
    <w:p w14:paraId="58DF43BE" w14:textId="77777777" w:rsidR="00F70C73" w:rsidRPr="00E54BAD" w:rsidRDefault="00F70C73" w:rsidP="00F70C73">
      <w:pPr>
        <w:pStyle w:val="a3"/>
        <w:numPr>
          <w:ilvl w:val="0"/>
          <w:numId w:val="20"/>
        </w:numPr>
        <w:jc w:val="both"/>
        <w:rPr>
          <w:rFonts w:cs="Arial"/>
          <w:i/>
        </w:rPr>
      </w:pPr>
      <w:r w:rsidRPr="00E54BAD">
        <w:rPr>
          <w:rFonts w:cs="Arial"/>
          <w:i/>
        </w:rPr>
        <w:t>Αναδιαμόρφωση επισκέψιμων μουσειακών αποθηκών - εργαστηρίων συντήρησης και προωθητικές δράσεις προβολής στο Μουσείο Ασιατικής Τέχνης Κέρκυρας</w:t>
      </w:r>
    </w:p>
    <w:p w14:paraId="0836ABAA" w14:textId="77777777" w:rsidR="00F70C73" w:rsidRPr="00E54BAD" w:rsidRDefault="00F70C73" w:rsidP="00F70C73">
      <w:pPr>
        <w:pStyle w:val="a3"/>
        <w:numPr>
          <w:ilvl w:val="0"/>
          <w:numId w:val="20"/>
        </w:numPr>
        <w:jc w:val="both"/>
        <w:rPr>
          <w:rFonts w:cs="Arial"/>
          <w:i/>
        </w:rPr>
      </w:pPr>
      <w:r w:rsidRPr="00E54BAD">
        <w:rPr>
          <w:rFonts w:cs="Arial"/>
          <w:i/>
        </w:rPr>
        <w:t>ΑΠΟΚΑΤΑΣΤΑΣΗ ΤΗΣ ΒΙΛΑ ΡΟΣΣΑ</w:t>
      </w:r>
    </w:p>
    <w:p w14:paraId="346451DB" w14:textId="77777777" w:rsidR="00F70C73" w:rsidRPr="00E54BAD" w:rsidRDefault="00F70C73" w:rsidP="00F70C73">
      <w:pPr>
        <w:pStyle w:val="a3"/>
        <w:numPr>
          <w:ilvl w:val="0"/>
          <w:numId w:val="20"/>
        </w:numPr>
        <w:jc w:val="both"/>
        <w:rPr>
          <w:rFonts w:cs="Arial"/>
          <w:i/>
        </w:rPr>
      </w:pPr>
      <w:r w:rsidRPr="00E54BAD">
        <w:rPr>
          <w:rFonts w:cs="Arial"/>
          <w:i/>
        </w:rPr>
        <w:t>Aποκατάσταση Θεάτρου Φοίνικα στην Κέρκυρα</w:t>
      </w:r>
    </w:p>
    <w:p w14:paraId="07A501C6" w14:textId="77777777" w:rsidR="00F70C73" w:rsidRPr="00E54BAD" w:rsidRDefault="00F70C73" w:rsidP="00F70C73">
      <w:pPr>
        <w:pStyle w:val="a3"/>
        <w:numPr>
          <w:ilvl w:val="0"/>
          <w:numId w:val="20"/>
        </w:numPr>
        <w:jc w:val="both"/>
        <w:rPr>
          <w:rFonts w:cs="Arial"/>
          <w:i/>
        </w:rPr>
      </w:pPr>
      <w:r w:rsidRPr="00E54BAD">
        <w:rPr>
          <w:rFonts w:cs="Arial"/>
          <w:i/>
        </w:rPr>
        <w:t>Αποκατάσταση και επανάχρηση διατηρητέου κτιρίου Πινακοθήκης Άγγελου Γιαλλινά στην Κέρκυρα</w:t>
      </w:r>
    </w:p>
    <w:p w14:paraId="6041B9C8" w14:textId="77777777" w:rsidR="00F70C73" w:rsidRPr="00E54BAD" w:rsidRDefault="00F70C73" w:rsidP="00F70C73">
      <w:pPr>
        <w:pStyle w:val="a3"/>
        <w:numPr>
          <w:ilvl w:val="0"/>
          <w:numId w:val="20"/>
        </w:numPr>
        <w:jc w:val="both"/>
        <w:rPr>
          <w:rFonts w:cs="Arial"/>
          <w:i/>
        </w:rPr>
      </w:pPr>
      <w:r w:rsidRPr="00E54BAD">
        <w:rPr>
          <w:rFonts w:cs="Arial"/>
          <w:i/>
        </w:rPr>
        <w:t>Αποκατάσταση του κτηρίου Βίλα Κοκοτού στην Κέρκυρα</w:t>
      </w:r>
    </w:p>
    <w:p w14:paraId="548117FB" w14:textId="77777777" w:rsidR="00F70C73" w:rsidRPr="00E54BAD" w:rsidRDefault="00F70C73" w:rsidP="00F70C73">
      <w:pPr>
        <w:pStyle w:val="a3"/>
        <w:numPr>
          <w:ilvl w:val="0"/>
          <w:numId w:val="20"/>
        </w:numPr>
        <w:jc w:val="both"/>
        <w:rPr>
          <w:rFonts w:cs="Arial"/>
          <w:i/>
        </w:rPr>
      </w:pPr>
      <w:r w:rsidRPr="00E54BAD">
        <w:rPr>
          <w:rFonts w:cs="Arial"/>
          <w:i/>
        </w:rPr>
        <w:t xml:space="preserve">Αποκατάσταση του κτηρίου της Ρολίνας στην Κέρκυρα </w:t>
      </w:r>
    </w:p>
    <w:p w14:paraId="7781C85B" w14:textId="77777777" w:rsidR="00F70C73" w:rsidRPr="00017F7A" w:rsidRDefault="00F70C73" w:rsidP="00F70C73">
      <w:pPr>
        <w:jc w:val="both"/>
      </w:pPr>
      <w:r w:rsidRPr="00017F7A">
        <w:t>Σύμφωνα με τις Οδηγίες Αξιολόγησης Προτάσεων (πλην Κρατικών Ενισχύσεων):</w:t>
      </w:r>
    </w:p>
    <w:p w14:paraId="48F03289" w14:textId="77777777" w:rsidR="00F70C73" w:rsidRDefault="00F70C73" w:rsidP="00F70C73">
      <w:pPr>
        <w:pStyle w:val="a3"/>
        <w:numPr>
          <w:ilvl w:val="0"/>
          <w:numId w:val="21"/>
        </w:numPr>
        <w:jc w:val="both"/>
      </w:pPr>
      <w:r w:rsidRPr="00017F7A">
        <w:t>για τα τμηματοποιημένα (phas</w:t>
      </w:r>
      <w:r w:rsidRPr="00017F7A">
        <w:rPr>
          <w:lang w:val="en-GB"/>
        </w:rPr>
        <w:t>ing</w:t>
      </w:r>
      <w:r w:rsidRPr="00017F7A">
        <w:t xml:space="preserve">) έργα επιλέγεται αποκλειστικά η άμεση αξιολόγηση. </w:t>
      </w:r>
    </w:p>
    <w:p w14:paraId="41CF85C4" w14:textId="77777777" w:rsidR="00F70C73" w:rsidRPr="00F717F6" w:rsidRDefault="00F70C73" w:rsidP="00F717F6">
      <w:pPr>
        <w:pStyle w:val="a3"/>
        <w:numPr>
          <w:ilvl w:val="0"/>
          <w:numId w:val="21"/>
        </w:numPr>
        <w:jc w:val="both"/>
      </w:pPr>
      <w:r w:rsidRPr="00F717F6">
        <w:t>επίσης, με βάση το α.π. 15481 - 17-02-2023 έγγραφο με τις ««Οδηγίες για τη</w:t>
      </w:r>
      <w:r w:rsidRPr="00017F7A">
        <w:t xml:space="preserve"> μεταφορά πράξεων από Επιχειρησιακά Προγράμματα του ΕΣΠΑ 2014-2020 σε Προγράμματα του ΕΣΠΑ 2021-2027», για τις «πράξεις που μεταφέρονται σε Πρόγραμμα 2021-2027 εκδίδονται -προσκλήσεις με περιεχόμενο ίδιο με αυτό των δράσεων της 2014-2020 και απευθύνονται στους ίδιους δικαιούχους με ονοματισμένες πράξεις» (παρ. -2-) και «προκειμένου να ενταχθούν οι πράξεις αυτές</w:t>
      </w:r>
      <w:r>
        <w:t xml:space="preserve"> χωρίς σημαντικές καθυστερήσεις, επιλέγεται αποκλειστικά η άμεση αξιολόγηση» (παρ. -4-).</w:t>
      </w:r>
    </w:p>
    <w:p w14:paraId="514B7B6E" w14:textId="77777777" w:rsidR="00E57019" w:rsidRDefault="00F70C73" w:rsidP="00F70C73">
      <w:pPr>
        <w:jc w:val="both"/>
        <w:rPr>
          <w:rFonts w:cs="Arial"/>
          <w:i/>
          <w:color w:val="0000FF"/>
        </w:rPr>
      </w:pPr>
      <w:r w:rsidRPr="00017F7A">
        <w:rPr>
          <w:rFonts w:cs="Arial"/>
          <w:i/>
          <w:color w:val="0000FF"/>
        </w:rPr>
        <w:t>Με δεδομένο ότι στο πλαίσιο των παραπάνω αναφερόμενων Δράσεων (με βάση και το «Σχέδιο Δράσης για το κλείσιμο της π.π. 2014-2020») πρόκειται να χρηματοδοτηθούν</w:t>
      </w:r>
      <w:r w:rsidR="00E57019">
        <w:rPr>
          <w:rFonts w:cs="Arial"/>
          <w:i/>
          <w:color w:val="0000FF"/>
        </w:rPr>
        <w:t>:</w:t>
      </w:r>
    </w:p>
    <w:p w14:paraId="57CB12E3" w14:textId="77777777" w:rsidR="00E57019" w:rsidRDefault="00E57019" w:rsidP="00F70C73">
      <w:pPr>
        <w:jc w:val="both"/>
        <w:rPr>
          <w:rFonts w:cs="Arial"/>
          <w:i/>
          <w:color w:val="0000FF"/>
        </w:rPr>
      </w:pPr>
      <w:r>
        <w:rPr>
          <w:rFonts w:cs="Arial"/>
          <w:i/>
          <w:color w:val="0000FF"/>
        </w:rPr>
        <w:t>-</w:t>
      </w:r>
      <w:r w:rsidR="00F70C73" w:rsidRPr="00017F7A">
        <w:rPr>
          <w:rFonts w:cs="Arial"/>
          <w:i/>
          <w:color w:val="0000FF"/>
        </w:rPr>
        <w:t xml:space="preserve"> «phasing-projects», καθώς και </w:t>
      </w:r>
    </w:p>
    <w:p w14:paraId="24A065D5" w14:textId="77777777" w:rsidR="00E57019" w:rsidRDefault="00E57019" w:rsidP="00F70C73">
      <w:pPr>
        <w:jc w:val="both"/>
        <w:rPr>
          <w:rFonts w:cs="Arial"/>
          <w:i/>
          <w:color w:val="0000FF"/>
          <w:u w:val="single"/>
        </w:rPr>
      </w:pPr>
      <w:r>
        <w:rPr>
          <w:rFonts w:cs="Arial"/>
          <w:i/>
          <w:color w:val="0000FF"/>
        </w:rPr>
        <w:t>-</w:t>
      </w:r>
      <w:r w:rsidR="00F70C73" w:rsidRPr="00017F7A">
        <w:rPr>
          <w:rFonts w:cs="Arial"/>
          <w:i/>
          <w:color w:val="0000FF"/>
        </w:rPr>
        <w:t xml:space="preserve">συγκεκριμένα έργα που έχουν ωριμάσει κατά την π.π.2014-2020 και μεταφέρονται στην π.π. 2021-2027, </w:t>
      </w:r>
      <w:r w:rsidR="00CE43CD">
        <w:rPr>
          <w:rFonts w:cs="Arial"/>
          <w:i/>
          <w:color w:val="0000FF"/>
        </w:rPr>
        <w:t xml:space="preserve">καθώς επίσης </w:t>
      </w:r>
      <w:r w:rsidR="00CE43CD" w:rsidRPr="00E57019">
        <w:rPr>
          <w:rFonts w:cs="Arial"/>
          <w:i/>
          <w:color w:val="0000FF"/>
        </w:rPr>
        <w:t xml:space="preserve">και  </w:t>
      </w:r>
    </w:p>
    <w:p w14:paraId="386F6E47" w14:textId="77777777" w:rsidR="00E57019" w:rsidRPr="00E57019" w:rsidRDefault="00E57019" w:rsidP="00E5701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color w:val="0000FF"/>
        </w:rPr>
      </w:pPr>
      <w:r w:rsidRPr="00E57019">
        <w:rPr>
          <w:rFonts w:cs="Arial"/>
          <w:i/>
          <w:color w:val="0000FF"/>
        </w:rPr>
        <w:t xml:space="preserve">-η </w:t>
      </w:r>
      <w:r w:rsidR="00CE43CD" w:rsidRPr="00E57019">
        <w:rPr>
          <w:rFonts w:cs="Arial"/>
          <w:i/>
          <w:color w:val="0000FF"/>
        </w:rPr>
        <w:t xml:space="preserve">αναφερόμενη στο ΠεΠ </w:t>
      </w:r>
      <w:r>
        <w:rPr>
          <w:rFonts w:cs="Arial"/>
          <w:i/>
          <w:color w:val="0000FF"/>
        </w:rPr>
        <w:t>ως «Σ</w:t>
      </w:r>
      <w:r w:rsidR="00CE43CD" w:rsidRPr="00E57019">
        <w:rPr>
          <w:rFonts w:cs="Arial"/>
          <w:i/>
          <w:color w:val="0000FF"/>
        </w:rPr>
        <w:t>τρατηγικής Σημασίας</w:t>
      </w:r>
      <w:r>
        <w:rPr>
          <w:rFonts w:cs="Arial"/>
          <w:i/>
          <w:color w:val="0000FF"/>
        </w:rPr>
        <w:t>» πράξη με τίτλο «</w:t>
      </w:r>
      <w:r w:rsidRPr="00E57019">
        <w:rPr>
          <w:rFonts w:cs="Arial"/>
          <w:i/>
          <w:color w:val="0000FF"/>
        </w:rPr>
        <w:t>'Ερευνα, χαρτογράφιση, παρακολούθηση θαλάσσιων γεωλογικών, περιβαλλοντικών &amp;</w:t>
      </w:r>
      <w:r>
        <w:rPr>
          <w:rFonts w:cs="Arial"/>
          <w:i/>
          <w:color w:val="0000FF"/>
        </w:rPr>
        <w:t xml:space="preserve"> </w:t>
      </w:r>
      <w:r w:rsidRPr="00E57019">
        <w:rPr>
          <w:rFonts w:cs="Arial"/>
          <w:i/>
          <w:color w:val="0000FF"/>
        </w:rPr>
        <w:t>ανθρωπογενών κινδύνων στην Π.Ι.Ν.</w:t>
      </w:r>
      <w:r>
        <w:rPr>
          <w:rFonts w:cs="Arial"/>
          <w:i/>
          <w:color w:val="0000FF"/>
        </w:rPr>
        <w:t xml:space="preserve">», </w:t>
      </w:r>
      <w:r w:rsidR="00CE43CD">
        <w:rPr>
          <w:rFonts w:cs="Arial"/>
          <w:i/>
          <w:color w:val="0000FF"/>
        </w:rPr>
        <w:t xml:space="preserve"> </w:t>
      </w:r>
      <w:r>
        <w:rPr>
          <w:rFonts w:cs="Arial"/>
          <w:i/>
          <w:color w:val="0000FF"/>
        </w:rPr>
        <w:t>στο πλαίσιο της Δ</w:t>
      </w:r>
      <w:r w:rsidRPr="00E57019">
        <w:rPr>
          <w:rFonts w:cs="Arial"/>
          <w:i/>
          <w:color w:val="0000FF"/>
        </w:rPr>
        <w:t>ράση</w:t>
      </w:r>
      <w:r>
        <w:rPr>
          <w:rFonts w:cs="Arial"/>
          <w:i/>
          <w:color w:val="0000FF"/>
        </w:rPr>
        <w:t>ς</w:t>
      </w:r>
      <w:r w:rsidRPr="00E57019">
        <w:rPr>
          <w:rFonts w:cs="Arial"/>
          <w:i/>
          <w:color w:val="0000FF"/>
        </w:rPr>
        <w:t xml:space="preserve"> 2.(iv).2.2: Εκτίμηση επικινδυνότητας και δράσεις πρόληψης κινδύνων από φυσικές και ανθρωπογενείς καταστροφές στο θαλάσσιο χώρο της Π.Ι.Ν.</w:t>
      </w:r>
    </w:p>
    <w:p w14:paraId="25E661BA" w14:textId="77777777" w:rsidR="00E57019" w:rsidRDefault="00E57019" w:rsidP="00F70C73">
      <w:pPr>
        <w:jc w:val="both"/>
        <w:rPr>
          <w:rFonts w:cs="Arial"/>
          <w:i/>
          <w:color w:val="0000FF"/>
        </w:rPr>
      </w:pPr>
    </w:p>
    <w:p w14:paraId="123FDE6F" w14:textId="77777777" w:rsidR="00F70C73" w:rsidRDefault="00F70C73" w:rsidP="00F70C73">
      <w:pPr>
        <w:jc w:val="both"/>
        <w:rPr>
          <w:rFonts w:cs="Arial"/>
          <w:b/>
          <w:i/>
          <w:color w:val="0000FF"/>
        </w:rPr>
      </w:pPr>
      <w:r w:rsidRPr="00017F7A">
        <w:rPr>
          <w:rFonts w:cs="Arial"/>
          <w:b/>
          <w:bCs/>
          <w:i/>
          <w:color w:val="0000FF"/>
        </w:rPr>
        <w:t xml:space="preserve">προτείνεται </w:t>
      </w:r>
      <w:r w:rsidR="00A467F9">
        <w:rPr>
          <w:rFonts w:cs="Arial"/>
          <w:b/>
          <w:bCs/>
          <w:i/>
          <w:color w:val="0000FF"/>
        </w:rPr>
        <w:t xml:space="preserve">για όλες τις περιπτώσεις </w:t>
      </w:r>
      <w:r w:rsidRPr="00017F7A">
        <w:rPr>
          <w:rFonts w:cs="Arial"/>
          <w:b/>
          <w:bCs/>
          <w:i/>
          <w:color w:val="0000FF"/>
        </w:rPr>
        <w:t>η μεθοδολογία της</w:t>
      </w:r>
      <w:r w:rsidRPr="00017F7A">
        <w:rPr>
          <w:rFonts w:cs="Arial"/>
          <w:i/>
          <w:color w:val="0000FF"/>
        </w:rPr>
        <w:t xml:space="preserve"> </w:t>
      </w:r>
      <w:r w:rsidRPr="00017F7A">
        <w:rPr>
          <w:rFonts w:cs="Arial"/>
          <w:b/>
          <w:i/>
          <w:color w:val="0000FF"/>
        </w:rPr>
        <w:t>ΑΜΕΣΗΣ ΑΞΙΟΛΟΓΗΣΗΣ</w:t>
      </w:r>
    </w:p>
    <w:p w14:paraId="37451534" w14:textId="77777777" w:rsidR="00F70C73" w:rsidRDefault="00F70C73" w:rsidP="00930F6C">
      <w:pPr>
        <w:jc w:val="both"/>
        <w:rPr>
          <w:rFonts w:cs="Arial"/>
          <w:i/>
        </w:rPr>
      </w:pPr>
    </w:p>
    <w:p w14:paraId="704B2D4D" w14:textId="77777777" w:rsidR="00A467F9" w:rsidRDefault="00A467F9" w:rsidP="00930F6C">
      <w:pPr>
        <w:jc w:val="both"/>
        <w:rPr>
          <w:rFonts w:cs="Arial"/>
          <w:i/>
        </w:rPr>
      </w:pPr>
    </w:p>
    <w:p w14:paraId="0F15D2C5" w14:textId="77777777" w:rsidR="00A467F9" w:rsidRDefault="00A467F9" w:rsidP="00930F6C">
      <w:pPr>
        <w:jc w:val="both"/>
        <w:rPr>
          <w:rFonts w:cs="Arial"/>
          <w:i/>
        </w:rPr>
      </w:pPr>
    </w:p>
    <w:p w14:paraId="53438357" w14:textId="77777777" w:rsidR="001554AC" w:rsidRDefault="00E94BA2" w:rsidP="002929D9">
      <w:pPr>
        <w:jc w:val="both"/>
        <w:rPr>
          <w:b/>
        </w:rPr>
      </w:pPr>
      <w:r w:rsidRPr="002929D9">
        <w:rPr>
          <w:b/>
        </w:rPr>
        <w:t>4</w:t>
      </w:r>
      <w:r w:rsidR="005A1E3F">
        <w:rPr>
          <w:b/>
        </w:rPr>
        <w:t>.</w:t>
      </w:r>
      <w:r w:rsidRPr="002929D9">
        <w:rPr>
          <w:b/>
        </w:rPr>
        <w:t xml:space="preserve"> </w:t>
      </w:r>
      <w:r w:rsidR="00C711E9" w:rsidRPr="002929D9">
        <w:rPr>
          <w:b/>
        </w:rPr>
        <w:t>Φύλα Αξιολόγησης Εξειδικευμένων Δράσεων</w:t>
      </w:r>
      <w:r w:rsidR="001554AC" w:rsidRPr="002929D9">
        <w:rPr>
          <w:b/>
        </w:rPr>
        <w:t>.</w:t>
      </w:r>
    </w:p>
    <w:p w14:paraId="60128E26" w14:textId="77777777" w:rsidR="00B878E6" w:rsidRDefault="00B878E6" w:rsidP="005A1E3F">
      <w:pPr>
        <w:jc w:val="both"/>
      </w:pPr>
      <w:r>
        <w:t>Η διαδικασία αξιολόγησης των προς χρηματοδότηση πράξεων διενεργείται σε δύο στάδια</w:t>
      </w:r>
      <w:r w:rsidR="0049182C">
        <w:rPr>
          <w:rStyle w:val="a5"/>
        </w:rPr>
        <w:footnoteReference w:id="1"/>
      </w:r>
      <w:r>
        <w:t xml:space="preserve">: </w:t>
      </w:r>
    </w:p>
    <w:p w14:paraId="42E43713" w14:textId="77777777" w:rsidR="002929D9" w:rsidRDefault="002929D9" w:rsidP="002929D9">
      <w:pPr>
        <w:jc w:val="both"/>
      </w:pPr>
      <w:r>
        <w:rPr>
          <w:b/>
          <w:color w:val="833C0B" w:themeColor="accent2" w:themeShade="80"/>
        </w:rPr>
        <w:t>4</w:t>
      </w:r>
      <w:r w:rsidRPr="00C711E9">
        <w:rPr>
          <w:b/>
          <w:color w:val="833C0B" w:themeColor="accent2" w:themeShade="80"/>
        </w:rPr>
        <w:t>.1 ΣΤΑΔΙΟ Α΄: Έλεγχος πληρότητας και επιλεξιμότητας πρότασης</w:t>
      </w:r>
      <w:r w:rsidR="006A7EA5">
        <w:rPr>
          <w:b/>
          <w:color w:val="833C0B" w:themeColor="accent2" w:themeShade="80"/>
        </w:rPr>
        <w:t xml:space="preserve">: </w:t>
      </w:r>
      <w:r w:rsidR="006A7EA5" w:rsidRPr="006A7EA5">
        <w:t>τ</w:t>
      </w:r>
      <w:r>
        <w:t xml:space="preserve">ο Στάδιο Α’ έχει στόχο να διασφαλίσει, ανεξάρτητα από τη μεθοδολογία της αξιολόγησης (συγκριτική ή άμεση), τις ελάχιστες προϋποθέσεις που προβλέπονται στο κανονιστικό πλαίσιο και στην πρόσκληση, προκειμένου η πρόταση να προχωρήσει στο Στάδιο Β΄ της αξιολόγησης. </w:t>
      </w:r>
    </w:p>
    <w:p w14:paraId="4821A3A0" w14:textId="77777777" w:rsidR="00B83E97" w:rsidRDefault="002929D9" w:rsidP="002929D9">
      <w:pPr>
        <w:jc w:val="both"/>
        <w:rPr>
          <w:strike/>
        </w:rPr>
      </w:pPr>
      <w:r>
        <w:rPr>
          <w:b/>
          <w:color w:val="833C0B" w:themeColor="accent2" w:themeShade="80"/>
        </w:rPr>
        <w:t>4</w:t>
      </w:r>
      <w:r w:rsidRPr="00C711E9">
        <w:rPr>
          <w:b/>
          <w:color w:val="833C0B" w:themeColor="accent2" w:themeShade="80"/>
        </w:rPr>
        <w:t>.2 ΣΤΑΔΙΟ Β΄: Αξιολόγηση των προτάσεων ανά ομάδα κριτηρίων</w:t>
      </w:r>
      <w:r w:rsidR="006A7EA5">
        <w:rPr>
          <w:b/>
          <w:color w:val="833C0B" w:themeColor="accent2" w:themeShade="80"/>
        </w:rPr>
        <w:t xml:space="preserve">: </w:t>
      </w:r>
      <w:r w:rsidR="006A7EA5" w:rsidRPr="006A7EA5">
        <w:t>κ</w:t>
      </w:r>
      <w:r>
        <w:t xml:space="preserve">ατά το Στάδιο Β΄ διενεργείται η αξιολόγηση των προτάσεων σύμφωνα με τα κριτήρια επιλογής πράξεων τα οποία διακρίνονται σε τέσσερις βασικές ομάδες. </w:t>
      </w:r>
    </w:p>
    <w:p w14:paraId="4D8F1527" w14:textId="77777777" w:rsidR="002929D9" w:rsidRPr="005A1E3F" w:rsidRDefault="002929D9" w:rsidP="006A7EA5">
      <w:pPr>
        <w:spacing w:after="0" w:line="240" w:lineRule="auto"/>
        <w:jc w:val="both"/>
      </w:pPr>
      <w:r w:rsidRPr="005A1E3F">
        <w:t xml:space="preserve">4.2.1 1η Ομάδα Κριτηρίων: Εμπλεκόμενοι φορείς και πληρότητα περιεχομένου της πρότασης </w:t>
      </w:r>
    </w:p>
    <w:p w14:paraId="052B65D1" w14:textId="77777777" w:rsidR="002929D9" w:rsidRPr="005A1E3F" w:rsidRDefault="002929D9" w:rsidP="006A7EA5">
      <w:pPr>
        <w:spacing w:after="0" w:line="240" w:lineRule="auto"/>
        <w:jc w:val="both"/>
      </w:pPr>
      <w:r w:rsidRPr="005A1E3F">
        <w:t xml:space="preserve">4.2.2 2η Ομάδα Κριτηρίων: Ενσωμάτωση οριζόντιων πολιτικών και τήρηση θεσμικού πλαισίου </w:t>
      </w:r>
    </w:p>
    <w:p w14:paraId="6CEDC4EF" w14:textId="77777777" w:rsidR="002929D9" w:rsidRPr="005A1E3F" w:rsidRDefault="002929D9" w:rsidP="006A7EA5">
      <w:pPr>
        <w:spacing w:after="0" w:line="240" w:lineRule="auto"/>
        <w:jc w:val="both"/>
      </w:pPr>
      <w:r w:rsidRPr="005A1E3F">
        <w:t xml:space="preserve">4.2.3 3η Ομάδα Κριτηρίων: Σκοπιμότητα πράξης </w:t>
      </w:r>
    </w:p>
    <w:p w14:paraId="78A905FF" w14:textId="77777777" w:rsidR="002929D9" w:rsidRDefault="002929D9" w:rsidP="006A7EA5">
      <w:pPr>
        <w:spacing w:after="0" w:line="240" w:lineRule="auto"/>
        <w:jc w:val="both"/>
        <w:rPr>
          <w:b/>
        </w:rPr>
      </w:pPr>
      <w:r w:rsidRPr="005A1E3F">
        <w:t>4.2.4 4η Ομάδα Κριτηρίων: Ωριμότητα</w:t>
      </w:r>
      <w:r w:rsidRPr="002929D9">
        <w:rPr>
          <w:b/>
        </w:rPr>
        <w:t xml:space="preserve"> </w:t>
      </w:r>
    </w:p>
    <w:p w14:paraId="07580D8A" w14:textId="77777777" w:rsidR="006A7EA5" w:rsidRDefault="006A7EA5" w:rsidP="006A7EA5">
      <w:pPr>
        <w:spacing w:after="0" w:line="240" w:lineRule="auto"/>
        <w:jc w:val="both"/>
        <w:rPr>
          <w:b/>
        </w:rPr>
      </w:pPr>
    </w:p>
    <w:p w14:paraId="580C0B06" w14:textId="77777777" w:rsidR="00B878E6" w:rsidRDefault="005A1E3F" w:rsidP="002929D9">
      <w:pPr>
        <w:jc w:val="both"/>
        <w:rPr>
          <w:b/>
        </w:rPr>
      </w:pPr>
      <w:r>
        <w:rPr>
          <w:b/>
        </w:rPr>
        <w:t xml:space="preserve">Με βάση τα παραπάνω, ακολουθούν </w:t>
      </w:r>
      <w:r w:rsidR="00BE5E9F">
        <w:rPr>
          <w:b/>
        </w:rPr>
        <w:t xml:space="preserve">(επισυνάπτονται) </w:t>
      </w:r>
      <w:r>
        <w:rPr>
          <w:b/>
        </w:rPr>
        <w:t>τα Φύλλα Α</w:t>
      </w:r>
      <w:r w:rsidR="00B878E6">
        <w:rPr>
          <w:b/>
        </w:rPr>
        <w:t xml:space="preserve">ξιολόγησης </w:t>
      </w:r>
      <w:r>
        <w:rPr>
          <w:b/>
        </w:rPr>
        <w:t xml:space="preserve">με τα Κριτήρια Αξιολόγησης </w:t>
      </w:r>
      <w:r w:rsidR="00B878E6">
        <w:rPr>
          <w:b/>
        </w:rPr>
        <w:t>τ</w:t>
      </w:r>
      <w:r w:rsidR="00E35DAA">
        <w:rPr>
          <w:b/>
        </w:rPr>
        <w:t>ων</w:t>
      </w:r>
      <w:r w:rsidR="00B878E6">
        <w:rPr>
          <w:b/>
        </w:rPr>
        <w:t xml:space="preserve"> ανωτέρω εξιδεικευμέν</w:t>
      </w:r>
      <w:r w:rsidR="00E35DAA">
        <w:rPr>
          <w:b/>
        </w:rPr>
        <w:t>ων</w:t>
      </w:r>
      <w:r w:rsidR="00B878E6">
        <w:rPr>
          <w:b/>
        </w:rPr>
        <w:t xml:space="preserve"> δράσ</w:t>
      </w:r>
      <w:r w:rsidR="00E35DAA">
        <w:rPr>
          <w:b/>
        </w:rPr>
        <w:t>εων</w:t>
      </w:r>
      <w:r w:rsidR="00384E59">
        <w:rPr>
          <w:b/>
        </w:rPr>
        <w:t>.</w:t>
      </w:r>
    </w:p>
    <w:p w14:paraId="610FBF3E" w14:textId="77777777" w:rsidR="00965244" w:rsidRDefault="00965244" w:rsidP="00D96F48">
      <w:pPr>
        <w:spacing w:line="240" w:lineRule="auto"/>
        <w:jc w:val="both"/>
        <w:rPr>
          <w:b/>
          <w:color w:val="000000" w:themeColor="text1"/>
        </w:rPr>
      </w:pPr>
      <w:r w:rsidRPr="00965244">
        <w:rPr>
          <w:b/>
          <w:color w:val="000000" w:themeColor="text1"/>
        </w:rPr>
        <w:t>Κριτήρια_9ηςΦάσης_ΛΕΠ (ΑπασχESO4.1)</w:t>
      </w:r>
    </w:p>
    <w:p w14:paraId="3428941A" w14:textId="77777777" w:rsidR="00965244" w:rsidRDefault="00965244" w:rsidP="00D96F48">
      <w:pPr>
        <w:spacing w:line="240" w:lineRule="auto"/>
        <w:jc w:val="both"/>
        <w:rPr>
          <w:b/>
          <w:color w:val="000000" w:themeColor="text1"/>
        </w:rPr>
      </w:pPr>
      <w:r w:rsidRPr="00965244">
        <w:rPr>
          <w:b/>
          <w:color w:val="000000" w:themeColor="text1"/>
        </w:rPr>
        <w:t>Κριτήρια_9ηςΦάσης_ΦΑΠ (ΑπασχESO4.1)</w:t>
      </w:r>
    </w:p>
    <w:p w14:paraId="13C6767A" w14:textId="77777777" w:rsidR="00965244" w:rsidRDefault="00965244" w:rsidP="00D96F48">
      <w:pPr>
        <w:spacing w:line="240" w:lineRule="auto"/>
        <w:jc w:val="both"/>
        <w:rPr>
          <w:b/>
          <w:color w:val="000000" w:themeColor="text1"/>
        </w:rPr>
      </w:pPr>
      <w:r w:rsidRPr="00965244">
        <w:rPr>
          <w:b/>
          <w:color w:val="000000" w:themeColor="text1"/>
        </w:rPr>
        <w:t>Κριτήρια_9ηςΦάσης_ΛΕΠ (ΑπασχESO4.8)</w:t>
      </w:r>
    </w:p>
    <w:p w14:paraId="3FBBCF4E" w14:textId="77777777" w:rsidR="00965244" w:rsidRDefault="00965244" w:rsidP="00D96F48">
      <w:pPr>
        <w:spacing w:line="240" w:lineRule="auto"/>
        <w:jc w:val="both"/>
        <w:rPr>
          <w:b/>
          <w:color w:val="000000" w:themeColor="text1"/>
        </w:rPr>
      </w:pPr>
      <w:r w:rsidRPr="00965244">
        <w:rPr>
          <w:b/>
          <w:color w:val="000000" w:themeColor="text1"/>
        </w:rPr>
        <w:t>Κριτήρια_9ηςΦάσης_ΦΑΠ (ΑπασχESO4.8)</w:t>
      </w:r>
    </w:p>
    <w:p w14:paraId="230CCAE4" w14:textId="77777777" w:rsidR="00965244" w:rsidRDefault="00965244" w:rsidP="00D96F48">
      <w:pPr>
        <w:spacing w:line="240" w:lineRule="auto"/>
        <w:jc w:val="both"/>
        <w:rPr>
          <w:b/>
          <w:color w:val="000000" w:themeColor="text1"/>
        </w:rPr>
      </w:pPr>
      <w:r w:rsidRPr="00965244">
        <w:rPr>
          <w:b/>
          <w:color w:val="000000" w:themeColor="text1"/>
        </w:rPr>
        <w:t>Κριτήρια_9ηςΦάσης_ΛΕΠ_ΦΑΠ_(Κίνδυνοι-Στρατηγικό)</w:t>
      </w:r>
    </w:p>
    <w:p w14:paraId="3CD0415A" w14:textId="77777777" w:rsidR="00342C19" w:rsidRDefault="00F717F6" w:rsidP="00384E59">
      <w:pPr>
        <w:spacing w:line="240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ΛΕΠ - ΦΑΠ 2021-2027 (</w:t>
      </w:r>
      <w:r w:rsidR="00342C19" w:rsidRPr="00342C19">
        <w:rPr>
          <w:b/>
          <w:color w:val="000000" w:themeColor="text1"/>
        </w:rPr>
        <w:t>ΠολιτισμόςΒΑΑ_RSO5.1)</w:t>
      </w:r>
    </w:p>
    <w:p w14:paraId="1C680033" w14:textId="77777777" w:rsidR="00342C19" w:rsidRDefault="00342C19" w:rsidP="00384E59">
      <w:pPr>
        <w:spacing w:line="240" w:lineRule="auto"/>
        <w:jc w:val="both"/>
        <w:rPr>
          <w:b/>
          <w:color w:val="000000" w:themeColor="text1"/>
        </w:rPr>
      </w:pPr>
      <w:r w:rsidRPr="00342C19">
        <w:rPr>
          <w:b/>
          <w:color w:val="000000" w:themeColor="text1"/>
        </w:rPr>
        <w:t>ΦΑΠ -Β΄ΣΤΑΔΙΟΥ-PHASING</w:t>
      </w:r>
      <w:r w:rsidR="00F717F6">
        <w:rPr>
          <w:b/>
          <w:color w:val="000000" w:themeColor="text1"/>
        </w:rPr>
        <w:t xml:space="preserve"> </w:t>
      </w:r>
      <w:r w:rsidRPr="00342C19">
        <w:rPr>
          <w:b/>
          <w:color w:val="000000" w:themeColor="text1"/>
        </w:rPr>
        <w:t>(ΠολιτισμόςΒΑΑ_RSO5.1)</w:t>
      </w:r>
    </w:p>
    <w:p w14:paraId="5CDC6A95" w14:textId="77777777" w:rsidR="006B2299" w:rsidRPr="000B38F7" w:rsidRDefault="00BF0EF2" w:rsidP="00384E59">
      <w:pPr>
        <w:spacing w:line="240" w:lineRule="auto"/>
        <w:jc w:val="both"/>
      </w:pPr>
      <w:r w:rsidRPr="00F40D3D">
        <w:t xml:space="preserve">Με βάση τα παραπάνω </w:t>
      </w:r>
      <w:r w:rsidR="00F40D3D" w:rsidRPr="00F40D3D">
        <w:t xml:space="preserve">και </w:t>
      </w:r>
      <w:r w:rsidR="00F40D3D" w:rsidRPr="00384E59">
        <w:rPr>
          <w:rFonts w:ascii="Verdana" w:hAnsi="Verdana"/>
          <w:sz w:val="20"/>
          <w:szCs w:val="20"/>
        </w:rPr>
        <w:t>σε συνέχεια της έγκρ</w:t>
      </w:r>
      <w:r w:rsidR="00384E59">
        <w:rPr>
          <w:rFonts w:ascii="Verdana" w:hAnsi="Verdana"/>
          <w:sz w:val="20"/>
          <w:szCs w:val="20"/>
        </w:rPr>
        <w:t xml:space="preserve">ισης από την Περιφερειάρχη της </w:t>
      </w:r>
      <w:r w:rsidR="00A467F9">
        <w:rPr>
          <w:rFonts w:ascii="Verdana" w:hAnsi="Verdana"/>
          <w:sz w:val="20"/>
          <w:szCs w:val="20"/>
        </w:rPr>
        <w:t>9</w:t>
      </w:r>
      <w:r w:rsidR="00F40D3D" w:rsidRPr="00384E59">
        <w:rPr>
          <w:rFonts w:ascii="Verdana" w:hAnsi="Verdana"/>
          <w:sz w:val="20"/>
          <w:szCs w:val="20"/>
          <w:vertAlign w:val="superscript"/>
        </w:rPr>
        <w:t>ης</w:t>
      </w:r>
      <w:r w:rsidR="00F40D3D" w:rsidRPr="00384E59">
        <w:rPr>
          <w:rFonts w:ascii="Verdana" w:hAnsi="Verdana"/>
          <w:sz w:val="20"/>
          <w:szCs w:val="20"/>
        </w:rPr>
        <w:t xml:space="preserve"> φάσης εξειδίκευσης </w:t>
      </w:r>
      <w:r w:rsidR="00F40D3D" w:rsidRPr="00384E59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0EF1CFF7" w14:textId="77777777" w:rsidR="00BF0EF2" w:rsidRPr="00F40D3D" w:rsidRDefault="00BF0EF2" w:rsidP="000B38F7">
      <w:pPr>
        <w:spacing w:line="240" w:lineRule="auto"/>
        <w:jc w:val="center"/>
        <w:rPr>
          <w:b/>
        </w:rPr>
      </w:pPr>
      <w:r w:rsidRPr="00F40D3D">
        <w:rPr>
          <w:b/>
        </w:rPr>
        <w:t>ΕΙΣΗΓΟΥΜΑΣΤΕ</w:t>
      </w:r>
    </w:p>
    <w:p w14:paraId="6DC3F78A" w14:textId="77777777" w:rsidR="00F40D3D" w:rsidRDefault="00B4431C" w:rsidP="00F40D3D">
      <w:pPr>
        <w:spacing w:line="240" w:lineRule="auto"/>
        <w:jc w:val="both"/>
        <w:rPr>
          <w:rFonts w:ascii="Verdana" w:hAnsi="Verdana"/>
          <w:sz w:val="20"/>
        </w:rPr>
      </w:pPr>
      <w:r>
        <w:t>1.</w:t>
      </w:r>
      <w:r w:rsidR="00F8286D" w:rsidRPr="00F40D3D">
        <w:t>Τ</w:t>
      </w:r>
      <w:r w:rsidR="000B38F7" w:rsidRPr="00F40D3D">
        <w:t>ην</w:t>
      </w:r>
      <w:r w:rsidR="00F8286D" w:rsidRPr="00F40D3D">
        <w:t xml:space="preserve"> </w:t>
      </w:r>
      <w:r w:rsidR="000B38F7" w:rsidRPr="00F40D3D">
        <w:t>έγκριση</w:t>
      </w:r>
      <w:r w:rsidR="00F8286D" w:rsidRPr="00F40D3D">
        <w:t xml:space="preserve"> της </w:t>
      </w:r>
      <w:r w:rsidR="00F8286D" w:rsidRPr="00F40D3D">
        <w:rPr>
          <w:b/>
        </w:rPr>
        <w:t>μεθοδολογίας</w:t>
      </w:r>
      <w:r w:rsidR="00F8286D" w:rsidRPr="00F40D3D">
        <w:t xml:space="preserve"> σύμφωνα με το </w:t>
      </w:r>
      <w:r w:rsidR="003F62AF" w:rsidRPr="00F40D3D">
        <w:t xml:space="preserve">σημείο </w:t>
      </w:r>
      <w:r w:rsidR="00F8286D" w:rsidRPr="00F40D3D">
        <w:t>3</w:t>
      </w:r>
      <w:r w:rsidR="002E2AB6">
        <w:t xml:space="preserve"> ανωτέρω</w:t>
      </w:r>
      <w:r w:rsidR="00F40D3D" w:rsidRPr="00F40D3D">
        <w:t>, καθώς</w:t>
      </w:r>
      <w:r w:rsidR="00F40D3D" w:rsidRPr="00F40D3D">
        <w:rPr>
          <w:b/>
        </w:rPr>
        <w:t xml:space="preserve"> </w:t>
      </w:r>
      <w:r w:rsidR="00F8286D" w:rsidRPr="00F40D3D">
        <w:t xml:space="preserve"> και</w:t>
      </w:r>
      <w:r w:rsidR="000B38F7" w:rsidRPr="00F40D3D">
        <w:t xml:space="preserve"> </w:t>
      </w:r>
      <w:r w:rsidR="00BF0EF2" w:rsidRPr="00F40D3D">
        <w:t xml:space="preserve">των </w:t>
      </w:r>
      <w:r w:rsidR="00BF0EF2" w:rsidRPr="00F40D3D">
        <w:rPr>
          <w:b/>
        </w:rPr>
        <w:t>κριτηρίων α</w:t>
      </w:r>
      <w:r w:rsidR="00F8286D" w:rsidRPr="00F40D3D">
        <w:rPr>
          <w:b/>
        </w:rPr>
        <w:t>ξιολόγησης</w:t>
      </w:r>
      <w:r w:rsidR="00F8286D" w:rsidRPr="00F40D3D">
        <w:t xml:space="preserve"> πράξεων σύμφωνα με τ</w:t>
      </w:r>
      <w:r w:rsidR="00384E59">
        <w:t>ο επισυναπτόμεν</w:t>
      </w:r>
      <w:r w:rsidR="002C5FF2">
        <w:t>ο</w:t>
      </w:r>
      <w:r w:rsidR="00F8286D" w:rsidRPr="00F40D3D">
        <w:t xml:space="preserve"> αρχεί</w:t>
      </w:r>
      <w:r w:rsidR="00384E59">
        <w:t>ο</w:t>
      </w:r>
      <w:r w:rsidR="00F8286D" w:rsidRPr="00F40D3D">
        <w:t xml:space="preserve"> στο </w:t>
      </w:r>
      <w:r w:rsidR="003F62AF" w:rsidRPr="00F40D3D">
        <w:t xml:space="preserve">σημείο </w:t>
      </w:r>
      <w:r w:rsidR="00F8286D" w:rsidRPr="00F40D3D">
        <w:t>4</w:t>
      </w:r>
      <w:r w:rsidR="00F40D3D" w:rsidRPr="00F40D3D">
        <w:t xml:space="preserve"> της παρούσας εισήγησης </w:t>
      </w:r>
      <w:r w:rsidR="00F40D3D" w:rsidRPr="00F40D3D">
        <w:rPr>
          <w:rFonts w:ascii="Verdana" w:hAnsi="Verdana"/>
          <w:sz w:val="20"/>
        </w:rPr>
        <w:t>για τ</w:t>
      </w:r>
      <w:r w:rsidR="00C61EA6">
        <w:rPr>
          <w:rFonts w:ascii="Verdana" w:hAnsi="Verdana"/>
          <w:sz w:val="20"/>
        </w:rPr>
        <w:t>ις</w:t>
      </w:r>
      <w:r w:rsidR="00F40D3D" w:rsidRPr="00F40D3D">
        <w:rPr>
          <w:rFonts w:ascii="Verdana" w:hAnsi="Verdana"/>
          <w:sz w:val="20"/>
        </w:rPr>
        <w:t xml:space="preserve"> ακόλουθ</w:t>
      </w:r>
      <w:r w:rsidR="00C61EA6">
        <w:rPr>
          <w:rFonts w:ascii="Verdana" w:hAnsi="Verdana"/>
          <w:sz w:val="20"/>
        </w:rPr>
        <w:t>ες</w:t>
      </w:r>
      <w:r w:rsidR="00F40D3D" w:rsidRPr="00F40D3D">
        <w:rPr>
          <w:rFonts w:ascii="Verdana" w:hAnsi="Verdana"/>
          <w:sz w:val="20"/>
        </w:rPr>
        <w:t xml:space="preserve"> δράσ</w:t>
      </w:r>
      <w:r w:rsidR="00C61EA6">
        <w:rPr>
          <w:rFonts w:ascii="Verdana" w:hAnsi="Verdana"/>
          <w:sz w:val="20"/>
        </w:rPr>
        <w:t>εις</w:t>
      </w:r>
      <w:r w:rsidR="00F40D3D" w:rsidRPr="00F40D3D">
        <w:rPr>
          <w:rFonts w:ascii="Verdana" w:hAnsi="Verdana"/>
          <w:sz w:val="20"/>
        </w:rPr>
        <w:t>:</w:t>
      </w:r>
    </w:p>
    <w:p w14:paraId="11FC6DE9" w14:textId="77777777" w:rsidR="00A467F9" w:rsidRPr="00A467F9" w:rsidRDefault="00A467F9" w:rsidP="00A467F9">
      <w:pPr>
        <w:jc w:val="both"/>
        <w:rPr>
          <w:rFonts w:cs="Arial"/>
          <w:i/>
        </w:rPr>
      </w:pPr>
      <w:r w:rsidRPr="00A467F9">
        <w:rPr>
          <w:rFonts w:cs="Arial"/>
          <w:i/>
        </w:rPr>
        <w:t>Δράση 2.(iv).2.2: Εκτίμηση επικινδυνότητας και δράσεις πρόληψης κινδύνων από φυσικές και ανθρωπογενείς καταστροφές στο θαλάσσιο χώρο της Π.Ι.Ν. (στο πλαίσιο του τύπου δράσης 2.(iv).2 ΠεΠ), συνολικού Π/Υ δημόσιας δαπάνης: 7.500.000,00€.</w:t>
      </w:r>
    </w:p>
    <w:p w14:paraId="1C113207" w14:textId="77777777" w:rsidR="00A467F9" w:rsidRPr="00A467F9" w:rsidRDefault="00A467F9" w:rsidP="00A467F9">
      <w:pPr>
        <w:jc w:val="both"/>
        <w:rPr>
          <w:rFonts w:cs="Arial"/>
          <w:i/>
        </w:rPr>
      </w:pPr>
      <w:r w:rsidRPr="00A467F9">
        <w:rPr>
          <w:rFonts w:cs="Arial"/>
          <w:i/>
        </w:rPr>
        <w:t xml:space="preserve">Δράση 4Β.(α).1.1: </w:t>
      </w:r>
      <w:r w:rsidRPr="00A467F9">
        <w:rPr>
          <w:rFonts w:cs="Arial" w:hint="eastAsia"/>
          <w:i/>
        </w:rPr>
        <w:t>«</w:t>
      </w:r>
      <w:r w:rsidRPr="00A467F9">
        <w:rPr>
          <w:rFonts w:cs="Arial"/>
          <w:i/>
        </w:rPr>
        <w:t>Ενεργητικές πολιτικές απασχόλησης σε τομείς της Περιφερειακής Στρατηγικής Έξυπνης Εξειδίκευσης (πράξεις που ωρίμασαν την π.π. 2014-2020)</w:t>
      </w:r>
      <w:r w:rsidRPr="00A467F9">
        <w:rPr>
          <w:rFonts w:cs="Arial" w:hint="eastAsia"/>
          <w:i/>
        </w:rPr>
        <w:t>»</w:t>
      </w:r>
      <w:r w:rsidRPr="00A467F9">
        <w:rPr>
          <w:rFonts w:cs="Arial"/>
          <w:i/>
        </w:rPr>
        <w:t>, στο πλαίσιο του τύπου δράσης 4Β.(α).1 ΠεΠ), συνολικού Π/Υ δημόσιας δαπάνης: 3.300.000,00€.</w:t>
      </w:r>
    </w:p>
    <w:p w14:paraId="5AB8FABA" w14:textId="77777777" w:rsidR="00A467F9" w:rsidRPr="00A467F9" w:rsidRDefault="00A467F9" w:rsidP="00A467F9">
      <w:pPr>
        <w:jc w:val="both"/>
        <w:rPr>
          <w:rFonts w:cs="Arial"/>
          <w:i/>
        </w:rPr>
      </w:pPr>
      <w:r w:rsidRPr="00A467F9">
        <w:rPr>
          <w:rFonts w:cs="Arial"/>
          <w:i/>
        </w:rPr>
        <w:t xml:space="preserve">Δράση 4Β.(η).1.1: </w:t>
      </w:r>
      <w:r w:rsidRPr="00A467F9">
        <w:rPr>
          <w:rFonts w:cs="Arial" w:hint="eastAsia"/>
          <w:i/>
        </w:rPr>
        <w:t>«</w:t>
      </w:r>
      <w:r w:rsidRPr="00A467F9">
        <w:rPr>
          <w:rFonts w:cs="Arial"/>
          <w:i/>
        </w:rPr>
        <w:t>Δράσεις για την Επαγγελματική &amp; κοινωνική ένταξη ευπαθών κοινωνικά ομάδων στην Π.Ι.Ν. (πράξεις που ωρίμασαν την π.π. 2014-2020)</w:t>
      </w:r>
      <w:r w:rsidRPr="00A467F9">
        <w:rPr>
          <w:rFonts w:cs="Arial" w:hint="eastAsia"/>
          <w:i/>
        </w:rPr>
        <w:t>»</w:t>
      </w:r>
      <w:r w:rsidRPr="00A467F9">
        <w:rPr>
          <w:rFonts w:cs="Arial"/>
          <w:i/>
        </w:rPr>
        <w:t>, στο πλαίσιο του τύπου δράσης 4Β.(η).1 ΠεΠ),στο πλαίσιο του τύπου δράσης 4Β.(α).1 ΠεΠ), συνολικού Π/Υ δημόσιας δαπάνης: 2.000.000,00€.</w:t>
      </w:r>
    </w:p>
    <w:p w14:paraId="057796A7" w14:textId="77777777" w:rsidR="00A467F9" w:rsidRPr="00A467F9" w:rsidRDefault="00A467F9" w:rsidP="00A467F9">
      <w:pPr>
        <w:jc w:val="both"/>
        <w:rPr>
          <w:rFonts w:cs="Arial"/>
          <w:i/>
        </w:rPr>
      </w:pPr>
      <w:r w:rsidRPr="00A467F9">
        <w:rPr>
          <w:rFonts w:cs="Arial"/>
          <w:i/>
        </w:rPr>
        <w:t>Δράση 5.(i).1.1 : Αξιοποίηση  πολιτιστικών πόρων (πολιτιστική κληρονομιά) σε αστικές περιοχές στο πλαίσιο ΟΧΕ – ΒΑΑ (πράξεις phasing ή που ωρίμασαν την ΠΠ 2014 -2020) (στο πλαίσιο του τύπου δράσης 5.(i).1 ΠεΠ), συνολικού Π/Υ δημόσιας δαπάνης: 16.000.000,00€.</w:t>
      </w:r>
    </w:p>
    <w:p w14:paraId="57DB396B" w14:textId="77777777" w:rsidR="00B4431C" w:rsidRPr="002E2AB6" w:rsidRDefault="00B4431C" w:rsidP="002E2AB6">
      <w:pPr>
        <w:spacing w:after="60"/>
        <w:jc w:val="both"/>
        <w:rPr>
          <w:rFonts w:ascii="Verdana" w:hAnsi="Verdana"/>
          <w:sz w:val="20"/>
        </w:rPr>
      </w:pPr>
      <w:r w:rsidRPr="00B4431C">
        <w:rPr>
          <w:rFonts w:ascii="Verdana" w:hAnsi="Verdana"/>
          <w:sz w:val="20"/>
        </w:rPr>
        <w:t>2. Την εξουσιοδότηση της ΕΥΔ να προβεί σε ενδεχόμενες τροποποιήσεις που θα προκύψουν από τη Γραπτή Διαδικασία, ή/και από διαβούλευση με την Εθνική Αρχή Συντονισμού (ΕΑΣ).</w:t>
      </w:r>
    </w:p>
    <w:p w14:paraId="103692EB" w14:textId="77777777" w:rsidR="005C05FA" w:rsidRDefault="005C05FA" w:rsidP="00F40D3D">
      <w:pPr>
        <w:spacing w:after="0" w:line="240" w:lineRule="auto"/>
        <w:ind w:right="-51"/>
        <w:jc w:val="both"/>
        <w:rPr>
          <w:rFonts w:ascii="Verdana" w:hAnsi="Verdana"/>
          <w:sz w:val="20"/>
        </w:rPr>
      </w:pPr>
    </w:p>
    <w:p w14:paraId="18AEFB12" w14:textId="27595F54" w:rsidR="00A81322" w:rsidRPr="005C71F2" w:rsidRDefault="005C05FA" w:rsidP="006A7EA5">
      <w:pPr>
        <w:spacing w:after="60"/>
        <w:jc w:val="both"/>
        <w:rPr>
          <w:b/>
          <w:color w:val="2E74B5" w:themeColor="accent1" w:themeShade="BF"/>
          <w:sz w:val="24"/>
          <w:szCs w:val="24"/>
        </w:rPr>
      </w:pPr>
      <w:r w:rsidRPr="00A21F07">
        <w:rPr>
          <w:b/>
        </w:rPr>
        <w:t xml:space="preserve"> </w:t>
      </w:r>
      <w:r>
        <w:rPr>
          <w:b/>
          <w:sz w:val="24"/>
          <w:szCs w:val="24"/>
        </w:rPr>
        <w:t xml:space="preserve">Κέρκυρα, </w:t>
      </w:r>
      <w:r w:rsidR="00A467F9">
        <w:rPr>
          <w:b/>
          <w:sz w:val="24"/>
          <w:szCs w:val="24"/>
        </w:rPr>
        <w:t>1/</w:t>
      </w:r>
      <w:r w:rsidR="004E7C91">
        <w:rPr>
          <w:b/>
          <w:sz w:val="24"/>
          <w:szCs w:val="24"/>
        </w:rPr>
        <w:t>4</w:t>
      </w:r>
      <w:r w:rsidR="00A467F9">
        <w:rPr>
          <w:b/>
          <w:sz w:val="24"/>
          <w:szCs w:val="24"/>
        </w:rPr>
        <w:t>/2024</w:t>
      </w:r>
    </w:p>
    <w:sectPr w:rsidR="00A81322" w:rsidRPr="005C71F2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08E42" w14:textId="77777777" w:rsidR="00185553" w:rsidRDefault="00185553" w:rsidP="00185553">
      <w:pPr>
        <w:spacing w:after="0" w:line="240" w:lineRule="auto"/>
      </w:pPr>
      <w:r>
        <w:separator/>
      </w:r>
    </w:p>
  </w:endnote>
  <w:endnote w:type="continuationSeparator" w:id="0">
    <w:p w14:paraId="5F395A1D" w14:textId="77777777" w:rsidR="00185553" w:rsidRDefault="00185553" w:rsidP="00185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BACB9" w14:textId="77777777" w:rsidR="00FB1622" w:rsidRPr="00CA5C7A" w:rsidRDefault="00FB1622">
    <w:pPr>
      <w:pStyle w:val="a8"/>
      <w:rPr>
        <w:b/>
        <w:i/>
        <w:color w:val="2E74B5" w:themeColor="accent1" w:themeShade="BF"/>
      </w:rPr>
    </w:pPr>
    <w:r w:rsidRPr="00FB1622">
      <w:rPr>
        <w:b/>
        <w:i/>
        <w:color w:val="2E74B5" w:themeColor="accent1" w:themeShade="BF"/>
      </w:rPr>
      <w:t>ΕΙΔΙΚΗ ΥΠΗΡΕΣΙΑ ΔΙΑΧΕΙΡΙΣΗΣ – Μονάδα Α</w:t>
    </w:r>
    <w:r w:rsidR="00CA5C7A">
      <w:rPr>
        <w:b/>
        <w:i/>
        <w:color w:val="2E74B5" w:themeColor="accent1" w:themeShade="BF"/>
      </w:rPr>
      <w:t xml:space="preserve"> «</w:t>
    </w:r>
    <w:r w:rsidR="00CA5C7A" w:rsidRPr="00CA5C7A">
      <w:rPr>
        <w:b/>
        <w:i/>
        <w:color w:val="2E74B5" w:themeColor="accent1" w:themeShade="BF"/>
      </w:rPr>
      <w:t>Προγραμματισμού και Αξιολόγησης</w:t>
    </w:r>
    <w:r w:rsidR="00CA5C7A">
      <w:rPr>
        <w:b/>
        <w:i/>
        <w:color w:val="2E74B5" w:themeColor="accent1" w:themeShade="BF"/>
      </w:rPr>
      <w:t>»</w:t>
    </w:r>
  </w:p>
  <w:p w14:paraId="398DF545" w14:textId="77777777" w:rsidR="00FB1622" w:rsidRDefault="00FB162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B2552E" w14:textId="77777777" w:rsidR="00185553" w:rsidRDefault="00185553" w:rsidP="00185553">
      <w:pPr>
        <w:spacing w:after="0" w:line="240" w:lineRule="auto"/>
      </w:pPr>
      <w:r>
        <w:separator/>
      </w:r>
    </w:p>
  </w:footnote>
  <w:footnote w:type="continuationSeparator" w:id="0">
    <w:p w14:paraId="3173567C" w14:textId="77777777" w:rsidR="00185553" w:rsidRDefault="00185553" w:rsidP="00185553">
      <w:pPr>
        <w:spacing w:after="0" w:line="240" w:lineRule="auto"/>
      </w:pPr>
      <w:r>
        <w:continuationSeparator/>
      </w:r>
    </w:p>
  </w:footnote>
  <w:footnote w:id="1">
    <w:p w14:paraId="64BB048F" w14:textId="77777777" w:rsidR="0049182C" w:rsidRDefault="0049182C" w:rsidP="0049182C">
      <w:pPr>
        <w:pStyle w:val="a4"/>
        <w:jc w:val="both"/>
        <w:rPr>
          <w:b/>
          <w:bCs/>
        </w:rPr>
      </w:pPr>
      <w:r>
        <w:rPr>
          <w:rStyle w:val="a5"/>
        </w:rPr>
        <w:footnoteRef/>
      </w:r>
      <w:r>
        <w:t xml:space="preserve"> Ειδικά </w:t>
      </w:r>
      <w:r w:rsidRPr="0049182C">
        <w:rPr>
          <w:b/>
          <w:bCs/>
        </w:rPr>
        <w:t>για τα “</w:t>
      </w:r>
      <w:r w:rsidRPr="0049182C">
        <w:rPr>
          <w:b/>
          <w:bCs/>
          <w:lang w:val="en-GB"/>
        </w:rPr>
        <w:t>phas</w:t>
      </w:r>
      <w:r w:rsidR="00D96F48">
        <w:rPr>
          <w:b/>
          <w:bCs/>
          <w:lang w:val="en-GB"/>
        </w:rPr>
        <w:t>ing</w:t>
      </w:r>
      <w:r w:rsidRPr="0049182C">
        <w:rPr>
          <w:b/>
          <w:bCs/>
        </w:rPr>
        <w:t>” έργα, η αξιολόγηση διενεργείται ΜΟΝΟ με βάση το «ΦΥΛΛΟ ΕΛΕΓΧΟΥ ΕΠΙΛΕΞΙΜΟΤΗΤΑΣ ΔΕΥΤΕΡΟΥ ΣΤΑΔΙΟΥ ΠΡΑΞΗΣ ΠΟΥ ΕΧΕΙ ΕΝΤΑΧΘΕΙ ΒΑΣΕΙ ΤΟΥ ΚΑΝΟΝΙΣΜΟΥ ΕΕ 1303/2013 (PHASING)»</w:t>
      </w:r>
    </w:p>
    <w:p w14:paraId="75AACB5F" w14:textId="77777777" w:rsidR="0049182C" w:rsidRPr="0049182C" w:rsidRDefault="0049182C" w:rsidP="0049182C">
      <w:pPr>
        <w:pStyle w:val="a4"/>
        <w:jc w:val="both"/>
      </w:pPr>
      <w:r>
        <w:rPr>
          <w:b/>
        </w:rPr>
        <w:t xml:space="preserve">Όσον αφορά </w:t>
      </w:r>
      <w:r w:rsidRPr="00BE5E9F">
        <w:rPr>
          <w:b/>
        </w:rPr>
        <w:t>στα τμηματοποιημένα (phas</w:t>
      </w:r>
      <w:r w:rsidR="00D96F48">
        <w:rPr>
          <w:b/>
          <w:lang w:val="en-GB"/>
        </w:rPr>
        <w:t>ing</w:t>
      </w:r>
      <w:r w:rsidRPr="00BE5E9F">
        <w:rPr>
          <w:b/>
        </w:rPr>
        <w:t>) έργα</w:t>
      </w:r>
      <w:r>
        <w:t>, σ</w:t>
      </w:r>
      <w:r w:rsidRPr="00B878E6">
        <w:t xml:space="preserve">ύμφωνα με τον 2039/19-10-2022 Κανονισμό «για την τροποποίηση του κανονισμού (ΕΕ) αριθ. 1303/2013 και του κανονισμού (ΕΕ) 2021/1060 σχετικά με πρόσθετη ευελιξία για την αντιμετώπιση των συνεπειών της στρατιωτικής επίθεσης της Ρωσικής Ομοσπονδίας FAST (ευέλικτη βοήθεια για εδάφη) — CARE», παρέχεται </w:t>
      </w:r>
      <w:r w:rsidRPr="00B878E6">
        <w:rPr>
          <w:b/>
        </w:rPr>
        <w:t>επιπλέον των ισχυόντων,</w:t>
      </w:r>
      <w:r w:rsidRPr="00B878E6">
        <w:t xml:space="preserve"> η δυνατότητα μία πράξη με συνολικό κόστος που υπερβαίνει το 1.000.000 ευρώ, η οποία επιλέχθηκε για στήριξη και άρχισε πριν από τις 29 Ιουνίου 2022</w:t>
      </w:r>
      <w:r>
        <w:t>,</w:t>
      </w:r>
      <w:r w:rsidRPr="00B878E6">
        <w:t xml:space="preserve"> </w:t>
      </w:r>
      <w:r>
        <w:t xml:space="preserve">να </w:t>
      </w:r>
      <w:r w:rsidRPr="00B878E6">
        <w:t xml:space="preserve">μπορεί να ενταχθεί κατά παρέκκλιση από το άρθρο 73 παράγραφοι 1 και 2, εφόσον πληρούνται οι </w:t>
      </w:r>
      <w:r>
        <w:t>σχετικές</w:t>
      </w:r>
      <w:r w:rsidRPr="00B878E6">
        <w:t xml:space="preserve"> προϋποθέσεις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D8E5A" w14:textId="77777777" w:rsidR="00813162" w:rsidRDefault="00813162">
    <w:pPr>
      <w:pStyle w:val="a7"/>
    </w:pPr>
    <w:r>
      <w:rPr>
        <w:noProof/>
        <w:lang w:eastAsia="el-GR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7A0D2114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Ορθογώνιο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7229E1" w14:textId="77777777" w:rsidR="00813162" w:rsidRDefault="004E7C91">
                          <w:pPr>
                            <w:pStyle w:val="a7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Τίτλος"/>
                              <w:tag w:val=""/>
                              <w:id w:val="118901739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884313">
                                <w:rPr>
                                  <w:color w:val="FFFFFF" w:themeColor="background1"/>
                                </w:rPr>
                                <w:t>Εισή</w:t>
                              </w:r>
                              <w:r w:rsidR="006A7EA5">
                                <w:rPr>
                                  <w:color w:val="FFFFFF" w:themeColor="background1"/>
                                </w:rPr>
                                <w:t xml:space="preserve">γηση στο πλαίσιο της </w:t>
                              </w:r>
                              <w:r w:rsidR="00F70C73">
                                <w:rPr>
                                  <w:color w:val="FFFFFF" w:themeColor="background1"/>
                                </w:rPr>
                                <w:t>6</w:t>
                              </w:r>
                              <w:r w:rsidR="00D10567" w:rsidRPr="00D10567">
                                <w:rPr>
                                  <w:color w:val="FFFFFF" w:themeColor="background1"/>
                                </w:rPr>
                                <w:t xml:space="preserve">ης Συνεδρίασης της Επ.Πα του </w:t>
                              </w:r>
                              <w:r w:rsidR="00D10567">
                                <w:rPr>
                                  <w:color w:val="FFFFFF" w:themeColor="background1"/>
                                </w:rPr>
                                <w:t>ΠεΠ Ι.Ν.</w:t>
                              </w:r>
                              <w:r w:rsidR="00D10567" w:rsidRPr="00D10567">
                                <w:rPr>
                                  <w:color w:val="FFFFFF" w:themeColor="background1"/>
                                </w:rPr>
                                <w:t xml:space="preserve"> 2021-2027</w:t>
                              </w:r>
                              <w:r w:rsidR="001671A5">
                                <w:rPr>
                                  <w:color w:val="FFFFFF" w:themeColor="background1"/>
                                </w:rPr>
                                <w:t xml:space="preserve"> με Γ.Δ</w:t>
                              </w:r>
                            </w:sdtContent>
                          </w:sdt>
                          <w:r w:rsidR="001671A5">
                            <w:rPr>
                              <w:color w:val="FFFFFF" w:themeColor="background1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7A0D2114" id="Ορθογώνιο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5b9bd5 [3204]" stroked="f" strokeweight="1pt">
              <v:textbox style="mso-fit-shape-to-text:t">
                <w:txbxContent>
                  <w:p w14:paraId="6C7229E1" w14:textId="77777777" w:rsidR="00813162" w:rsidRDefault="004E7C91">
                    <w:pPr>
                      <w:pStyle w:val="a7"/>
                      <w:jc w:val="center"/>
                      <w:rPr>
                        <w:caps/>
                        <w:color w:val="FFFFFF" w:themeColor="background1"/>
                      </w:rPr>
                    </w:pPr>
                    <w:sdt>
                      <w:sdtPr>
                        <w:rPr>
                          <w:color w:val="FFFFFF" w:themeColor="background1"/>
                        </w:rPr>
                        <w:alias w:val="Τίτλος"/>
                        <w:tag w:val=""/>
                        <w:id w:val="118901739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r w:rsidR="00884313">
                          <w:rPr>
                            <w:color w:val="FFFFFF" w:themeColor="background1"/>
                          </w:rPr>
                          <w:t>Εισή</w:t>
                        </w:r>
                        <w:r w:rsidR="006A7EA5">
                          <w:rPr>
                            <w:color w:val="FFFFFF" w:themeColor="background1"/>
                          </w:rPr>
                          <w:t xml:space="preserve">γηση στο πλαίσιο της </w:t>
                        </w:r>
                        <w:r w:rsidR="00F70C73">
                          <w:rPr>
                            <w:color w:val="FFFFFF" w:themeColor="background1"/>
                          </w:rPr>
                          <w:t>6</w:t>
                        </w:r>
                        <w:r w:rsidR="00D10567" w:rsidRPr="00D10567">
                          <w:rPr>
                            <w:color w:val="FFFFFF" w:themeColor="background1"/>
                          </w:rPr>
                          <w:t xml:space="preserve">ης Συνεδρίασης της Επ.Πα του </w:t>
                        </w:r>
                        <w:r w:rsidR="00D10567">
                          <w:rPr>
                            <w:color w:val="FFFFFF" w:themeColor="background1"/>
                          </w:rPr>
                          <w:t>ΠεΠ Ι.Ν.</w:t>
                        </w:r>
                        <w:r w:rsidR="00D10567" w:rsidRPr="00D10567">
                          <w:rPr>
                            <w:color w:val="FFFFFF" w:themeColor="background1"/>
                          </w:rPr>
                          <w:t xml:space="preserve"> 2021-2027</w:t>
                        </w:r>
                        <w:r w:rsidR="001671A5">
                          <w:rPr>
                            <w:color w:val="FFFFFF" w:themeColor="background1"/>
                          </w:rPr>
                          <w:t xml:space="preserve"> με Γ.Δ</w:t>
                        </w:r>
                      </w:sdtContent>
                    </w:sdt>
                    <w:r w:rsidR="001671A5">
                      <w:rPr>
                        <w:color w:val="FFFFFF" w:themeColor="background1"/>
                      </w:rPr>
                      <w:t>.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304EF"/>
    <w:multiLevelType w:val="hybridMultilevel"/>
    <w:tmpl w:val="E970F0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0665B"/>
    <w:multiLevelType w:val="hybridMultilevel"/>
    <w:tmpl w:val="0E2C158C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C925C3C"/>
    <w:multiLevelType w:val="hybridMultilevel"/>
    <w:tmpl w:val="50CAB16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A689D"/>
    <w:multiLevelType w:val="hybridMultilevel"/>
    <w:tmpl w:val="DC3A2F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F5C86"/>
    <w:multiLevelType w:val="hybridMultilevel"/>
    <w:tmpl w:val="AB78B13C"/>
    <w:lvl w:ilvl="0" w:tplc="04080001">
      <w:start w:val="1"/>
      <w:numFmt w:val="bullet"/>
      <w:lvlText w:val=""/>
      <w:lvlJc w:val="left"/>
      <w:pPr>
        <w:ind w:left="71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5" w15:restartNumberingAfterBreak="0">
    <w:nsid w:val="210B5CAD"/>
    <w:multiLevelType w:val="hybridMultilevel"/>
    <w:tmpl w:val="355EB0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2F3089"/>
    <w:multiLevelType w:val="hybridMultilevel"/>
    <w:tmpl w:val="771E51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12B47"/>
    <w:multiLevelType w:val="hybridMultilevel"/>
    <w:tmpl w:val="1312F44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33D4B"/>
    <w:multiLevelType w:val="hybridMultilevel"/>
    <w:tmpl w:val="A0E88FFC"/>
    <w:lvl w:ilvl="0" w:tplc="5EC6623A">
      <w:start w:val="1"/>
      <w:numFmt w:val="lowerRoman"/>
      <w:lvlText w:val="%1)"/>
      <w:lvlJc w:val="left"/>
      <w:pPr>
        <w:ind w:left="765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25" w:hanging="360"/>
      </w:pPr>
    </w:lvl>
    <w:lvl w:ilvl="2" w:tplc="0408001B" w:tentative="1">
      <w:start w:val="1"/>
      <w:numFmt w:val="lowerRoman"/>
      <w:lvlText w:val="%3."/>
      <w:lvlJc w:val="right"/>
      <w:pPr>
        <w:ind w:left="1845" w:hanging="180"/>
      </w:pPr>
    </w:lvl>
    <w:lvl w:ilvl="3" w:tplc="0408000F" w:tentative="1">
      <w:start w:val="1"/>
      <w:numFmt w:val="decimal"/>
      <w:lvlText w:val="%4."/>
      <w:lvlJc w:val="left"/>
      <w:pPr>
        <w:ind w:left="2565" w:hanging="360"/>
      </w:pPr>
    </w:lvl>
    <w:lvl w:ilvl="4" w:tplc="04080019" w:tentative="1">
      <w:start w:val="1"/>
      <w:numFmt w:val="lowerLetter"/>
      <w:lvlText w:val="%5."/>
      <w:lvlJc w:val="left"/>
      <w:pPr>
        <w:ind w:left="3285" w:hanging="360"/>
      </w:pPr>
    </w:lvl>
    <w:lvl w:ilvl="5" w:tplc="0408001B" w:tentative="1">
      <w:start w:val="1"/>
      <w:numFmt w:val="lowerRoman"/>
      <w:lvlText w:val="%6."/>
      <w:lvlJc w:val="right"/>
      <w:pPr>
        <w:ind w:left="4005" w:hanging="180"/>
      </w:pPr>
    </w:lvl>
    <w:lvl w:ilvl="6" w:tplc="0408000F" w:tentative="1">
      <w:start w:val="1"/>
      <w:numFmt w:val="decimal"/>
      <w:lvlText w:val="%7."/>
      <w:lvlJc w:val="left"/>
      <w:pPr>
        <w:ind w:left="4725" w:hanging="360"/>
      </w:pPr>
    </w:lvl>
    <w:lvl w:ilvl="7" w:tplc="04080019" w:tentative="1">
      <w:start w:val="1"/>
      <w:numFmt w:val="lowerLetter"/>
      <w:lvlText w:val="%8."/>
      <w:lvlJc w:val="left"/>
      <w:pPr>
        <w:ind w:left="5445" w:hanging="360"/>
      </w:pPr>
    </w:lvl>
    <w:lvl w:ilvl="8" w:tplc="040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2E11768B"/>
    <w:multiLevelType w:val="hybridMultilevel"/>
    <w:tmpl w:val="FAB4887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DF4BF4"/>
    <w:multiLevelType w:val="hybridMultilevel"/>
    <w:tmpl w:val="44C6E624"/>
    <w:lvl w:ilvl="0" w:tplc="2FB0C9B4">
      <w:start w:val="1"/>
      <w:numFmt w:val="lowerRoman"/>
      <w:lvlText w:val="%1."/>
      <w:lvlJc w:val="right"/>
      <w:pPr>
        <w:tabs>
          <w:tab w:val="num" w:pos="680"/>
        </w:tabs>
        <w:ind w:left="680" w:hanging="34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1" w15:restartNumberingAfterBreak="0">
    <w:nsid w:val="31037E19"/>
    <w:multiLevelType w:val="hybridMultilevel"/>
    <w:tmpl w:val="1DFA41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1D3B1E"/>
    <w:multiLevelType w:val="hybridMultilevel"/>
    <w:tmpl w:val="94BA3A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C97C6B"/>
    <w:multiLevelType w:val="hybridMultilevel"/>
    <w:tmpl w:val="AE84AF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20ABC"/>
    <w:multiLevelType w:val="hybridMultilevel"/>
    <w:tmpl w:val="9F483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708A5"/>
    <w:multiLevelType w:val="hybridMultilevel"/>
    <w:tmpl w:val="AEC075CC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5AD555CB"/>
    <w:multiLevelType w:val="hybridMultilevel"/>
    <w:tmpl w:val="091E47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686C9B"/>
    <w:multiLevelType w:val="hybridMultilevel"/>
    <w:tmpl w:val="DC28A632"/>
    <w:lvl w:ilvl="0" w:tplc="46E670B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A731AE"/>
    <w:multiLevelType w:val="hybridMultilevel"/>
    <w:tmpl w:val="77EC306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A7A11A7"/>
    <w:multiLevelType w:val="hybridMultilevel"/>
    <w:tmpl w:val="D77C2D0A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335ADC"/>
    <w:multiLevelType w:val="hybridMultilevel"/>
    <w:tmpl w:val="44C6E624"/>
    <w:lvl w:ilvl="0" w:tplc="2FB0C9B4">
      <w:start w:val="1"/>
      <w:numFmt w:val="lowerRoman"/>
      <w:lvlText w:val="%1."/>
      <w:lvlJc w:val="right"/>
      <w:pPr>
        <w:tabs>
          <w:tab w:val="num" w:pos="680"/>
        </w:tabs>
        <w:ind w:left="680" w:hanging="34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1" w15:restartNumberingAfterBreak="0">
    <w:nsid w:val="71B166BC"/>
    <w:multiLevelType w:val="hybridMultilevel"/>
    <w:tmpl w:val="F35007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2F3784"/>
    <w:multiLevelType w:val="hybridMultilevel"/>
    <w:tmpl w:val="F0EC35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285347">
    <w:abstractNumId w:val="8"/>
  </w:num>
  <w:num w:numId="2" w16cid:durableId="1537086199">
    <w:abstractNumId w:val="21"/>
  </w:num>
  <w:num w:numId="3" w16cid:durableId="2067296222">
    <w:abstractNumId w:val="18"/>
  </w:num>
  <w:num w:numId="4" w16cid:durableId="764964049">
    <w:abstractNumId w:val="7"/>
  </w:num>
  <w:num w:numId="5" w16cid:durableId="2013796761">
    <w:abstractNumId w:val="9"/>
  </w:num>
  <w:num w:numId="6" w16cid:durableId="774642104">
    <w:abstractNumId w:val="17"/>
  </w:num>
  <w:num w:numId="7" w16cid:durableId="1312833321">
    <w:abstractNumId w:val="20"/>
  </w:num>
  <w:num w:numId="8" w16cid:durableId="1501460826">
    <w:abstractNumId w:val="10"/>
  </w:num>
  <w:num w:numId="9" w16cid:durableId="1315528265">
    <w:abstractNumId w:val="11"/>
  </w:num>
  <w:num w:numId="10" w16cid:durableId="1364017811">
    <w:abstractNumId w:val="14"/>
  </w:num>
  <w:num w:numId="11" w16cid:durableId="847717507">
    <w:abstractNumId w:val="0"/>
  </w:num>
  <w:num w:numId="12" w16cid:durableId="1524126813">
    <w:abstractNumId w:val="3"/>
  </w:num>
  <w:num w:numId="13" w16cid:durableId="1613323557">
    <w:abstractNumId w:val="2"/>
  </w:num>
  <w:num w:numId="14" w16cid:durableId="443772330">
    <w:abstractNumId w:val="6"/>
  </w:num>
  <w:num w:numId="15" w16cid:durableId="677779161">
    <w:abstractNumId w:val="13"/>
  </w:num>
  <w:num w:numId="16" w16cid:durableId="534736772">
    <w:abstractNumId w:val="15"/>
  </w:num>
  <w:num w:numId="17" w16cid:durableId="1225603425">
    <w:abstractNumId w:val="12"/>
  </w:num>
  <w:num w:numId="18" w16cid:durableId="1478955550">
    <w:abstractNumId w:val="1"/>
  </w:num>
  <w:num w:numId="19" w16cid:durableId="1129128106">
    <w:abstractNumId w:val="5"/>
  </w:num>
  <w:num w:numId="20" w16cid:durableId="892349641">
    <w:abstractNumId w:val="16"/>
  </w:num>
  <w:num w:numId="21" w16cid:durableId="1165558246">
    <w:abstractNumId w:val="19"/>
  </w:num>
  <w:num w:numId="22" w16cid:durableId="216858976">
    <w:abstractNumId w:val="22"/>
  </w:num>
  <w:num w:numId="23" w16cid:durableId="2060634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DC4"/>
    <w:rsid w:val="00004B52"/>
    <w:rsid w:val="00017F7A"/>
    <w:rsid w:val="000310E6"/>
    <w:rsid w:val="00043CD9"/>
    <w:rsid w:val="00044B5F"/>
    <w:rsid w:val="00046CEA"/>
    <w:rsid w:val="00056390"/>
    <w:rsid w:val="00077B9A"/>
    <w:rsid w:val="000B38F7"/>
    <w:rsid w:val="000C0719"/>
    <w:rsid w:val="000D3B97"/>
    <w:rsid w:val="00101129"/>
    <w:rsid w:val="0010337A"/>
    <w:rsid w:val="00111618"/>
    <w:rsid w:val="00125398"/>
    <w:rsid w:val="00131647"/>
    <w:rsid w:val="00137304"/>
    <w:rsid w:val="00143568"/>
    <w:rsid w:val="001554AC"/>
    <w:rsid w:val="00162CEA"/>
    <w:rsid w:val="001671A5"/>
    <w:rsid w:val="001735F8"/>
    <w:rsid w:val="00185553"/>
    <w:rsid w:val="001957DD"/>
    <w:rsid w:val="001A2E30"/>
    <w:rsid w:val="001C101A"/>
    <w:rsid w:val="001D588B"/>
    <w:rsid w:val="001E33E5"/>
    <w:rsid w:val="001E6250"/>
    <w:rsid w:val="001F634C"/>
    <w:rsid w:val="0022020F"/>
    <w:rsid w:val="00223F63"/>
    <w:rsid w:val="00224795"/>
    <w:rsid w:val="00252DA0"/>
    <w:rsid w:val="0027797C"/>
    <w:rsid w:val="002929D9"/>
    <w:rsid w:val="002C5FF2"/>
    <w:rsid w:val="002D6DDE"/>
    <w:rsid w:val="002E2AB6"/>
    <w:rsid w:val="002E6F82"/>
    <w:rsid w:val="00301B8A"/>
    <w:rsid w:val="003114F4"/>
    <w:rsid w:val="003158E4"/>
    <w:rsid w:val="003259E0"/>
    <w:rsid w:val="00342C19"/>
    <w:rsid w:val="00352AA5"/>
    <w:rsid w:val="00375974"/>
    <w:rsid w:val="00384E59"/>
    <w:rsid w:val="003A5625"/>
    <w:rsid w:val="003A6D74"/>
    <w:rsid w:val="003C0F96"/>
    <w:rsid w:val="003D61D8"/>
    <w:rsid w:val="003F62AF"/>
    <w:rsid w:val="00405C3D"/>
    <w:rsid w:val="00431756"/>
    <w:rsid w:val="00437B79"/>
    <w:rsid w:val="00445653"/>
    <w:rsid w:val="00457DED"/>
    <w:rsid w:val="0049182C"/>
    <w:rsid w:val="004B6E91"/>
    <w:rsid w:val="004C4E29"/>
    <w:rsid w:val="004E64CD"/>
    <w:rsid w:val="004E7C91"/>
    <w:rsid w:val="005539AF"/>
    <w:rsid w:val="005920AC"/>
    <w:rsid w:val="005A1E3F"/>
    <w:rsid w:val="005B784B"/>
    <w:rsid w:val="005C05FA"/>
    <w:rsid w:val="005C71F2"/>
    <w:rsid w:val="006005DE"/>
    <w:rsid w:val="00611D38"/>
    <w:rsid w:val="00613A88"/>
    <w:rsid w:val="00623359"/>
    <w:rsid w:val="00635E8F"/>
    <w:rsid w:val="00685819"/>
    <w:rsid w:val="0069416F"/>
    <w:rsid w:val="00694847"/>
    <w:rsid w:val="006A7EA5"/>
    <w:rsid w:val="006B2299"/>
    <w:rsid w:val="006B3523"/>
    <w:rsid w:val="006B47E8"/>
    <w:rsid w:val="0070415B"/>
    <w:rsid w:val="00704C02"/>
    <w:rsid w:val="00725223"/>
    <w:rsid w:val="00726E03"/>
    <w:rsid w:val="00750469"/>
    <w:rsid w:val="007543FB"/>
    <w:rsid w:val="00795229"/>
    <w:rsid w:val="007C7513"/>
    <w:rsid w:val="007D23FD"/>
    <w:rsid w:val="007D649A"/>
    <w:rsid w:val="007E7F95"/>
    <w:rsid w:val="007F688F"/>
    <w:rsid w:val="00800C5E"/>
    <w:rsid w:val="00813162"/>
    <w:rsid w:val="00814DC4"/>
    <w:rsid w:val="00850F86"/>
    <w:rsid w:val="00880FCB"/>
    <w:rsid w:val="00884313"/>
    <w:rsid w:val="008863D9"/>
    <w:rsid w:val="008E6664"/>
    <w:rsid w:val="00921816"/>
    <w:rsid w:val="00930F6C"/>
    <w:rsid w:val="00945288"/>
    <w:rsid w:val="00946C0F"/>
    <w:rsid w:val="009475DC"/>
    <w:rsid w:val="00965244"/>
    <w:rsid w:val="009B005D"/>
    <w:rsid w:val="009C4C39"/>
    <w:rsid w:val="009F739D"/>
    <w:rsid w:val="00A0694E"/>
    <w:rsid w:val="00A14710"/>
    <w:rsid w:val="00A21F07"/>
    <w:rsid w:val="00A467F9"/>
    <w:rsid w:val="00A626EC"/>
    <w:rsid w:val="00A81322"/>
    <w:rsid w:val="00A9524B"/>
    <w:rsid w:val="00A97853"/>
    <w:rsid w:val="00AF6D74"/>
    <w:rsid w:val="00B03A9E"/>
    <w:rsid w:val="00B05FF2"/>
    <w:rsid w:val="00B11491"/>
    <w:rsid w:val="00B17F55"/>
    <w:rsid w:val="00B4431C"/>
    <w:rsid w:val="00B45C22"/>
    <w:rsid w:val="00B76A35"/>
    <w:rsid w:val="00B83E97"/>
    <w:rsid w:val="00B878E6"/>
    <w:rsid w:val="00BB3698"/>
    <w:rsid w:val="00BC3C13"/>
    <w:rsid w:val="00BD2467"/>
    <w:rsid w:val="00BE05A1"/>
    <w:rsid w:val="00BE5943"/>
    <w:rsid w:val="00BE5E9F"/>
    <w:rsid w:val="00BF0EF2"/>
    <w:rsid w:val="00C42410"/>
    <w:rsid w:val="00C4680E"/>
    <w:rsid w:val="00C61EA6"/>
    <w:rsid w:val="00C6527E"/>
    <w:rsid w:val="00C65646"/>
    <w:rsid w:val="00C711E9"/>
    <w:rsid w:val="00C71C16"/>
    <w:rsid w:val="00C83010"/>
    <w:rsid w:val="00CA5339"/>
    <w:rsid w:val="00CA5C7A"/>
    <w:rsid w:val="00CB4E1D"/>
    <w:rsid w:val="00CC7054"/>
    <w:rsid w:val="00CE43CD"/>
    <w:rsid w:val="00CE64F3"/>
    <w:rsid w:val="00CF0A00"/>
    <w:rsid w:val="00D10567"/>
    <w:rsid w:val="00D112CE"/>
    <w:rsid w:val="00D25DE1"/>
    <w:rsid w:val="00D30125"/>
    <w:rsid w:val="00D93DC4"/>
    <w:rsid w:val="00D96BDA"/>
    <w:rsid w:val="00D96F48"/>
    <w:rsid w:val="00D97B8E"/>
    <w:rsid w:val="00DC11A7"/>
    <w:rsid w:val="00E1014D"/>
    <w:rsid w:val="00E35DAA"/>
    <w:rsid w:val="00E54BAD"/>
    <w:rsid w:val="00E57019"/>
    <w:rsid w:val="00E77A2E"/>
    <w:rsid w:val="00E908FB"/>
    <w:rsid w:val="00E94BA2"/>
    <w:rsid w:val="00E96FA1"/>
    <w:rsid w:val="00EE656A"/>
    <w:rsid w:val="00EE71E0"/>
    <w:rsid w:val="00F1321C"/>
    <w:rsid w:val="00F17AFA"/>
    <w:rsid w:val="00F20355"/>
    <w:rsid w:val="00F35C04"/>
    <w:rsid w:val="00F40D3D"/>
    <w:rsid w:val="00F40D7D"/>
    <w:rsid w:val="00F42275"/>
    <w:rsid w:val="00F651E8"/>
    <w:rsid w:val="00F70C73"/>
    <w:rsid w:val="00F717F6"/>
    <w:rsid w:val="00F8286D"/>
    <w:rsid w:val="00F918FA"/>
    <w:rsid w:val="00F93DDA"/>
    <w:rsid w:val="00FB08A2"/>
    <w:rsid w:val="00FB1622"/>
    <w:rsid w:val="00FE2B7F"/>
    <w:rsid w:val="00FE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54B30190"/>
  <w15:chartTrackingRefBased/>
  <w15:docId w15:val="{6CC5BC4D-8BCB-4BF1-9D4F-1623C0D0D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5553"/>
    <w:pPr>
      <w:ind w:left="720"/>
      <w:contextualSpacing/>
    </w:pPr>
  </w:style>
  <w:style w:type="paragraph" w:styleId="a4">
    <w:name w:val="footnote text"/>
    <w:basedOn w:val="a"/>
    <w:link w:val="Char"/>
    <w:unhideWhenUsed/>
    <w:rsid w:val="00185553"/>
    <w:pPr>
      <w:spacing w:after="0" w:line="240" w:lineRule="auto"/>
    </w:pPr>
    <w:rPr>
      <w:sz w:val="20"/>
      <w:szCs w:val="20"/>
    </w:rPr>
  </w:style>
  <w:style w:type="character" w:customStyle="1" w:styleId="Char">
    <w:name w:val="Κείμενο υποσημείωσης Char"/>
    <w:basedOn w:val="a0"/>
    <w:link w:val="a4"/>
    <w:rsid w:val="00185553"/>
    <w:rPr>
      <w:sz w:val="20"/>
      <w:szCs w:val="20"/>
    </w:rPr>
  </w:style>
  <w:style w:type="character" w:styleId="a5">
    <w:name w:val="footnote reference"/>
    <w:basedOn w:val="a0"/>
    <w:semiHidden/>
    <w:unhideWhenUsed/>
    <w:rsid w:val="00185553"/>
    <w:rPr>
      <w:vertAlign w:val="superscript"/>
    </w:rPr>
  </w:style>
  <w:style w:type="table" w:styleId="a6">
    <w:name w:val="Table Grid"/>
    <w:basedOn w:val="a1"/>
    <w:uiPriority w:val="39"/>
    <w:rsid w:val="007F6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8E6664"/>
    <w:rPr>
      <w:color w:val="0563C1" w:themeColor="hyperlink"/>
      <w:u w:val="single"/>
    </w:rPr>
  </w:style>
  <w:style w:type="paragraph" w:styleId="Web">
    <w:name w:val="Normal (Web)"/>
    <w:basedOn w:val="a"/>
    <w:uiPriority w:val="99"/>
    <w:unhideWhenUsed/>
    <w:rsid w:val="007C7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7">
    <w:name w:val="header"/>
    <w:basedOn w:val="a"/>
    <w:link w:val="Char0"/>
    <w:uiPriority w:val="99"/>
    <w:unhideWhenUsed/>
    <w:rsid w:val="008131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7"/>
    <w:uiPriority w:val="99"/>
    <w:rsid w:val="00813162"/>
  </w:style>
  <w:style w:type="paragraph" w:styleId="a8">
    <w:name w:val="footer"/>
    <w:basedOn w:val="a"/>
    <w:link w:val="Char1"/>
    <w:uiPriority w:val="99"/>
    <w:unhideWhenUsed/>
    <w:rsid w:val="008131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8"/>
    <w:uiPriority w:val="99"/>
    <w:rsid w:val="00813162"/>
  </w:style>
  <w:style w:type="paragraph" w:customStyle="1" w:styleId="Default">
    <w:name w:val="Default"/>
    <w:rsid w:val="009B00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1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91442-E536-484C-AAEE-32558BDC5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6</Pages>
  <Words>2019</Words>
  <Characters>10903</Characters>
  <Application>Microsoft Office Word</Application>
  <DocSecurity>0</DocSecurity>
  <Lines>90</Lines>
  <Paragraphs>25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Εισήγηση στο πλαίσιο της 6ης Συνεδρίασης της Επ.Πα του ΠεΠ Ι.Ν. 2021-2027 με Γ.Δ</vt:lpstr>
    </vt:vector>
  </TitlesOfParts>
  <Company/>
  <LinksUpToDate>false</LinksUpToDate>
  <CharactersWithSpaces>12897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Εισήγηση στο πλαίσιο της 6ης Συνεδρίασης της Επ.Πα του ΠεΠ Ι.Ν. 2021-2027 με Γ.Δ</dc:title>
  <dc:subject/>
  <dc:creator>ΣΠΙΓΓΟΣ ΘΑΝΑΣΗΣ</dc:creator>
  <cp:keywords/>
  <dc:description/>
  <cp:lastModifiedBy>ΣΠΙΓΓΟΣ ΘΑΝΑΣΗΣ</cp:lastModifiedBy>
  <cp:revision>53</cp:revision>
  <dcterms:created xsi:type="dcterms:W3CDTF">2023-03-17T11:03:00Z</dcterms:created>
  <dcterms:modified xsi:type="dcterms:W3CDTF">2024-04-10T08:03:00Z</dcterms:modified>
</cp:coreProperties>
</file>